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BA8" w:rsidRDefault="006B0BA8" w:rsidP="006B0BA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inherit" w:hAnsi="inherit" w:cs="Arial"/>
          <w:color w:val="1B1B1B"/>
          <w:sz w:val="22"/>
          <w:szCs w:val="22"/>
        </w:rPr>
        <w:t xml:space="preserve">Ministerstwo Sportu i Turystyki </w:t>
      </w:r>
      <w:r>
        <w:rPr>
          <w:rFonts w:ascii="inherit" w:hAnsi="inherit" w:cs="Arial"/>
          <w:color w:val="1B1B1B"/>
          <w:sz w:val="22"/>
          <w:szCs w:val="22"/>
        </w:rPr>
        <w:t xml:space="preserve"> przygotowało  materiały dotyczące   akcji</w:t>
      </w:r>
      <w:r>
        <w:rPr>
          <w:rFonts w:ascii="inherit" w:hAnsi="inherit" w:cs="Arial"/>
          <w:color w:val="1B1B1B"/>
          <w:sz w:val="22"/>
          <w:szCs w:val="22"/>
        </w:rPr>
        <w:t xml:space="preserve"> „Bezpieczna Woda” we współpracy z Ministerstwem Edukacji Narodowej, Ministerstwem Spraw Wewnętrznych i Administracji, przy wsparciu Komendy Głównej Policji, Centrum Turystyki Wodnej PTTK oraz Polskiej Organizacji Turystycznej.</w:t>
      </w:r>
    </w:p>
    <w:p w:rsidR="006B0BA8" w:rsidRDefault="006B0BA8" w:rsidP="006B0BA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inherit" w:hAnsi="inherit" w:cs="Arial"/>
          <w:color w:val="1B1B1B"/>
          <w:sz w:val="22"/>
          <w:szCs w:val="22"/>
        </w:rPr>
        <w:t xml:space="preserve">Celem akcji jest promocja bezpiecznego zachowania w wodzie, nad wodą </w:t>
      </w:r>
      <w:r>
        <w:rPr>
          <w:rFonts w:ascii="inherit" w:hAnsi="inherit" w:cs="Arial"/>
          <w:color w:val="1B1B1B"/>
          <w:sz w:val="22"/>
          <w:szCs w:val="22"/>
        </w:rPr>
        <w:t xml:space="preserve">oraz na wodzie podczas </w:t>
      </w:r>
      <w:r>
        <w:rPr>
          <w:rFonts w:ascii="inherit" w:hAnsi="inherit" w:cs="Arial"/>
          <w:color w:val="1B1B1B"/>
          <w:sz w:val="22"/>
          <w:szCs w:val="22"/>
        </w:rPr>
        <w:t>wypoczynku. Departament Turystyki Ministerstwa Sportu i Turystyki upowszechnia broszury oraz plakaty „Bezpieczna woda”.</w:t>
      </w:r>
    </w:p>
    <w:p w:rsidR="006B0BA8" w:rsidRDefault="006B0BA8" w:rsidP="006B0BA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inherit" w:hAnsi="inherit" w:cs="Arial"/>
          <w:color w:val="1B1B1B"/>
          <w:sz w:val="22"/>
          <w:szCs w:val="22"/>
        </w:rPr>
        <w:t>Materiały informacyjne w wersji elektronicznej są dostępne dla wszystkich chętnych do pob</w:t>
      </w:r>
      <w:r>
        <w:rPr>
          <w:rFonts w:ascii="inherit" w:hAnsi="inherit" w:cs="Arial"/>
          <w:color w:val="1B1B1B"/>
          <w:sz w:val="22"/>
          <w:szCs w:val="22"/>
        </w:rPr>
        <w:t>rania  na stronie internetowej.</w:t>
      </w:r>
    </w:p>
    <w:p w:rsidR="00122440" w:rsidRDefault="00CA6324">
      <w:pPr>
        <w:rPr>
          <w:lang w:val="pl-PL"/>
        </w:rPr>
      </w:pPr>
      <w:hyperlink r:id="rId5" w:history="1">
        <w:r w:rsidRPr="003A6543">
          <w:rPr>
            <w:rStyle w:val="Hipercze"/>
            <w:lang w:val="pl-PL"/>
          </w:rPr>
          <w:t>https://www.gov.pl/web/sport/bezpieczna-woda-akcja-informacyjno-edukacyjna</w:t>
        </w:r>
      </w:hyperlink>
    </w:p>
    <w:p w:rsidR="00CA6324" w:rsidRPr="006B0BA8" w:rsidRDefault="00CA6324">
      <w:pPr>
        <w:rPr>
          <w:lang w:val="pl-PL"/>
        </w:rPr>
      </w:pPr>
      <w:bookmarkStart w:id="0" w:name="_GoBack"/>
      <w:bookmarkEnd w:id="0"/>
    </w:p>
    <w:sectPr w:rsidR="00CA6324" w:rsidRPr="006B0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A8"/>
    <w:rsid w:val="00122440"/>
    <w:rsid w:val="006B0BA8"/>
    <w:rsid w:val="00CA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B0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CA63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B0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CA63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3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sport/bezpieczna-woda-akcja-informacyjno-edukacyj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688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Szymańska</dc:creator>
  <cp:lastModifiedBy>Alicja Szymańska</cp:lastModifiedBy>
  <cp:revision>2</cp:revision>
  <dcterms:created xsi:type="dcterms:W3CDTF">2025-11-03T09:51:00Z</dcterms:created>
  <dcterms:modified xsi:type="dcterms:W3CDTF">2025-11-03T09:55:00Z</dcterms:modified>
</cp:coreProperties>
</file>