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AF" w:rsidRDefault="004665AF" w:rsidP="004665AF">
      <w:pPr>
        <w:shd w:val="clear" w:color="auto" w:fill="FFFFFF"/>
        <w:jc w:val="center"/>
        <w:outlineLvl w:val="4"/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</w:pPr>
    </w:p>
    <w:p w:rsidR="004665AF" w:rsidRDefault="004665AF" w:rsidP="004665AF">
      <w:pPr>
        <w:shd w:val="clear" w:color="auto" w:fill="FFFFFF"/>
        <w:jc w:val="center"/>
        <w:outlineLvl w:val="4"/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</w:pPr>
    </w:p>
    <w:p w:rsidR="004665AF" w:rsidRDefault="004665AF" w:rsidP="004665AF">
      <w:pPr>
        <w:shd w:val="clear" w:color="auto" w:fill="FFFFFF"/>
        <w:jc w:val="center"/>
        <w:outlineLvl w:val="4"/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</w:pPr>
    </w:p>
    <w:p w:rsidR="004665AF" w:rsidRDefault="004665AF" w:rsidP="004665AF">
      <w:pPr>
        <w:shd w:val="clear" w:color="auto" w:fill="FFFFFF"/>
        <w:jc w:val="center"/>
        <w:outlineLvl w:val="4"/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</w:pPr>
    </w:p>
    <w:p w:rsidR="004665AF" w:rsidRPr="001335C6" w:rsidRDefault="004665AF" w:rsidP="004665AF">
      <w:pPr>
        <w:shd w:val="clear" w:color="auto" w:fill="FFFFFF"/>
        <w:jc w:val="center"/>
        <w:outlineLvl w:val="4"/>
        <w:rPr>
          <w:rFonts w:ascii="Garamond" w:eastAsia="Times New Roman" w:hAnsi="Garamond" w:cs="Times New Roman"/>
          <w:b/>
          <w:bCs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b/>
          <w:bCs/>
          <w:color w:val="333333"/>
          <w:lang w:eastAsia="pl-PL"/>
        </w:rPr>
        <w:t>Postępowanie uproszczone w sprawach zgromadzeń</w:t>
      </w:r>
    </w:p>
    <w:p w:rsidR="004665AF" w:rsidRPr="001335C6" w:rsidRDefault="004665AF" w:rsidP="00625466">
      <w:pPr>
        <w:rPr>
          <w:rFonts w:ascii="Garamond" w:hAnsi="Garamond"/>
        </w:rPr>
      </w:pPr>
    </w:p>
    <w:p w:rsidR="004665AF" w:rsidRPr="001335C6" w:rsidRDefault="004665AF" w:rsidP="00625466">
      <w:pPr>
        <w:rPr>
          <w:rFonts w:ascii="Garamond" w:hAnsi="Garamond"/>
        </w:rPr>
      </w:pPr>
    </w:p>
    <w:p w:rsidR="00625466" w:rsidRPr="001335C6" w:rsidRDefault="00625466" w:rsidP="004665AF">
      <w:pPr>
        <w:ind w:firstLine="708"/>
        <w:rPr>
          <w:rFonts w:ascii="Garamond" w:hAnsi="Garamond"/>
        </w:rPr>
      </w:pPr>
      <w:r w:rsidRPr="001335C6">
        <w:rPr>
          <w:rFonts w:ascii="Garamond" w:hAnsi="Garamond"/>
        </w:rPr>
        <w:t>Z uwagi na to, że w Mieście Otwocku nie zostało utworzone Miejskie Centrum Zarz</w:t>
      </w:r>
      <w:r w:rsidR="004665AF" w:rsidRPr="001335C6">
        <w:rPr>
          <w:rFonts w:ascii="Garamond" w:hAnsi="Garamond"/>
        </w:rPr>
        <w:t>ądzania Kryzysowego  podajemy link do Wojewódzkie Centrum Zarządzania Kryzysowego w Warszawie</w:t>
      </w:r>
      <w:r w:rsidR="00A73E5B">
        <w:rPr>
          <w:rFonts w:ascii="Garamond" w:hAnsi="Garamond"/>
        </w:rPr>
        <w:t>;</w:t>
      </w:r>
      <w:bookmarkStart w:id="0" w:name="_GoBack"/>
      <w:bookmarkEnd w:id="0"/>
    </w:p>
    <w:p w:rsidR="00A73E5B" w:rsidRDefault="00A73E5B" w:rsidP="004665AF"/>
    <w:p w:rsidR="004665AF" w:rsidRPr="001335C6" w:rsidRDefault="00A73E5B" w:rsidP="004665AF">
      <w:pPr>
        <w:rPr>
          <w:rFonts w:ascii="Garamond" w:hAnsi="Garamond"/>
        </w:rPr>
      </w:pPr>
      <w:hyperlink r:id="rId5" w:history="1">
        <w:r w:rsidR="004665AF" w:rsidRPr="001335C6">
          <w:rPr>
            <w:rStyle w:val="Hipercze"/>
            <w:rFonts w:ascii="Garamond" w:hAnsi="Garamond"/>
          </w:rPr>
          <w:t>https://bip.mazowieckie.pl/artykul/358/15201/zgromadzenia-publiczne</w:t>
        </w:r>
      </w:hyperlink>
    </w:p>
    <w:p w:rsidR="004665AF" w:rsidRPr="001335C6" w:rsidRDefault="004665AF" w:rsidP="00625466">
      <w:pPr>
        <w:rPr>
          <w:rFonts w:ascii="Garamond" w:hAnsi="Garamond"/>
        </w:rPr>
      </w:pPr>
    </w:p>
    <w:p w:rsidR="004665AF" w:rsidRPr="001335C6" w:rsidRDefault="004665AF" w:rsidP="004665AF">
      <w:pPr>
        <w:shd w:val="clear" w:color="auto" w:fill="FFFFFF"/>
        <w:jc w:val="center"/>
        <w:outlineLvl w:val="4"/>
        <w:rPr>
          <w:rFonts w:ascii="Garamond" w:eastAsia="Times New Roman" w:hAnsi="Garamond" w:cs="Times New Roman"/>
          <w:b/>
          <w:bCs/>
          <w:color w:val="333333"/>
          <w:lang w:eastAsia="pl-PL"/>
        </w:rPr>
      </w:pPr>
    </w:p>
    <w:p w:rsidR="004665AF" w:rsidRPr="001335C6" w:rsidRDefault="004665AF" w:rsidP="001335C6">
      <w:pPr>
        <w:shd w:val="clear" w:color="auto" w:fill="FFFFFF"/>
        <w:outlineLvl w:val="4"/>
        <w:rPr>
          <w:rFonts w:ascii="Garamond" w:eastAsia="Times New Roman" w:hAnsi="Garamond" w:cs="Times New Roman"/>
          <w:b/>
          <w:bCs/>
          <w:color w:val="333333"/>
          <w:lang w:eastAsia="pl-PL"/>
        </w:rPr>
      </w:pPr>
      <w:r w:rsidRPr="001335C6">
        <w:rPr>
          <w:rFonts w:ascii="Garamond" w:eastAsia="Times New Roman" w:hAnsi="Garamond" w:cs="Times New Roman"/>
          <w:b/>
          <w:bCs/>
          <w:color w:val="333333"/>
          <w:lang w:eastAsia="pl-PL"/>
        </w:rPr>
        <w:t>Ustawa z dnia 24 lipca 2015 r. Prawo o zgromadzeniach</w:t>
      </w:r>
    </w:p>
    <w:p w:rsidR="001335C6" w:rsidRPr="001335C6" w:rsidRDefault="001335C6" w:rsidP="001335C6">
      <w:pPr>
        <w:shd w:val="clear" w:color="auto" w:fill="FFFFFF"/>
        <w:outlineLvl w:val="4"/>
        <w:rPr>
          <w:rFonts w:ascii="Garamond" w:hAnsi="Garamond"/>
        </w:rPr>
      </w:pPr>
    </w:p>
    <w:p w:rsidR="001335C6" w:rsidRPr="004665AF" w:rsidRDefault="001335C6" w:rsidP="001335C6">
      <w:pPr>
        <w:shd w:val="clear" w:color="auto" w:fill="FFFFFF"/>
        <w:outlineLvl w:val="4"/>
        <w:rPr>
          <w:rFonts w:ascii="Garamond" w:eastAsia="Times New Roman" w:hAnsi="Garamond" w:cs="Times New Roman"/>
          <w:b/>
          <w:bCs/>
          <w:color w:val="333333"/>
          <w:lang w:eastAsia="pl-PL"/>
        </w:rPr>
      </w:pPr>
      <w:r w:rsidRPr="001335C6">
        <w:rPr>
          <w:rFonts w:ascii="Garamond" w:hAnsi="Garamond"/>
        </w:rPr>
        <w:t>Rozdział 3 Postępowanie uproszczone w sprawach zgromadzeń</w:t>
      </w:r>
    </w:p>
    <w:p w:rsidR="001335C6" w:rsidRPr="001335C6" w:rsidRDefault="001335C6" w:rsidP="004665AF">
      <w:pPr>
        <w:shd w:val="clear" w:color="auto" w:fill="FFFFFF"/>
        <w:rPr>
          <w:rFonts w:ascii="Garamond" w:eastAsia="Times New Roman" w:hAnsi="Garamond" w:cs="Times New Roman"/>
          <w:b/>
          <w:bCs/>
          <w:color w:val="333333"/>
          <w:lang w:eastAsia="pl-PL"/>
        </w:rPr>
      </w:pPr>
    </w:p>
    <w:p w:rsidR="004665AF" w:rsidRPr="004665AF" w:rsidRDefault="004665AF" w:rsidP="004665AF">
      <w:pPr>
        <w:shd w:val="clear" w:color="auto" w:fill="FFFFFF"/>
        <w:rPr>
          <w:rFonts w:ascii="Garamond" w:eastAsia="Times New Roman" w:hAnsi="Garamond" w:cs="Times New Roman"/>
          <w:b/>
          <w:bCs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b/>
          <w:bCs/>
          <w:color w:val="333333"/>
          <w:lang w:eastAsia="pl-PL"/>
        </w:rPr>
        <w:t>Art.  21. </w:t>
      </w:r>
      <w:r w:rsidRPr="001335C6">
        <w:rPr>
          <w:rFonts w:ascii="Garamond" w:eastAsia="Times New Roman" w:hAnsi="Garamond" w:cs="Times New Roman"/>
          <w:b/>
          <w:bCs/>
          <w:color w:val="333333"/>
          <w:lang w:eastAsia="pl-PL"/>
        </w:rPr>
        <w:t> [Warunki zastosowania postępowania uproszczonego]</w:t>
      </w:r>
    </w:p>
    <w:p w:rsidR="004665AF" w:rsidRPr="00231F74" w:rsidRDefault="004665AF" w:rsidP="00735119">
      <w:pPr>
        <w:shd w:val="clear" w:color="auto" w:fill="FFFFFF"/>
        <w:spacing w:before="120"/>
        <w:jc w:val="both"/>
        <w:rPr>
          <w:rFonts w:ascii="Garamond" w:eastAsia="Times New Roman" w:hAnsi="Garamond" w:cs="Times New Roman"/>
          <w:b/>
          <w:color w:val="333333"/>
          <w:lang w:eastAsia="pl-PL"/>
        </w:rPr>
      </w:pPr>
      <w:r w:rsidRPr="00231F74">
        <w:rPr>
          <w:rFonts w:ascii="Garamond" w:eastAsia="Times New Roman" w:hAnsi="Garamond" w:cs="Times New Roman"/>
          <w:b/>
          <w:color w:val="333333"/>
          <w:lang w:eastAsia="pl-PL"/>
        </w:rPr>
        <w:t>W przypadku gdy organizator zgromadzenia uzna, że planowane zgromadzenie nie będzie powodować utrudnień w ruchu drogowym, a w szczególności powodować zmiany w jego organizacji, do organizacji takiego zgromadzenia organizator może zastosować przepisy niniejszego rozdziału.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b/>
          <w:bCs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b/>
          <w:bCs/>
          <w:color w:val="333333"/>
          <w:lang w:eastAsia="pl-PL"/>
        </w:rPr>
        <w:t>Art.  22. </w:t>
      </w:r>
      <w:r w:rsidRPr="001335C6">
        <w:rPr>
          <w:rFonts w:ascii="Garamond" w:eastAsia="Times New Roman" w:hAnsi="Garamond" w:cs="Times New Roman"/>
          <w:b/>
          <w:bCs/>
          <w:color w:val="333333"/>
          <w:lang w:eastAsia="pl-PL"/>
        </w:rPr>
        <w:t> [Zawiadomienie o zamiarze zorganizowania zgromadzenia]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color w:val="333333"/>
          <w:lang w:eastAsia="pl-PL"/>
        </w:rPr>
        <w:t>1. 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color w:val="333333"/>
          <w:lang w:eastAsia="pl-PL"/>
        </w:rPr>
        <w:t xml:space="preserve">Organizator zgromadzenia, o którym mowa w art. 21, zawiadamia o zamiarze zorganizowania zgromadzenia właściwe gminne (miejskie) centrum zarządzania kryzysowego, </w:t>
      </w:r>
      <w:r w:rsidRPr="00231F74">
        <w:rPr>
          <w:rFonts w:ascii="Garamond" w:eastAsia="Times New Roman" w:hAnsi="Garamond" w:cs="Times New Roman"/>
          <w:b/>
          <w:color w:val="333333"/>
          <w:u w:val="single"/>
          <w:lang w:eastAsia="pl-PL"/>
        </w:rPr>
        <w:t xml:space="preserve">a w przypadku gdy </w:t>
      </w:r>
      <w:r w:rsidR="00735119">
        <w:rPr>
          <w:rFonts w:ascii="Garamond" w:eastAsia="Times New Roman" w:hAnsi="Garamond" w:cs="Times New Roman"/>
          <w:b/>
          <w:color w:val="333333"/>
          <w:u w:val="single"/>
          <w:lang w:eastAsia="pl-PL"/>
        </w:rPr>
        <w:br/>
      </w:r>
      <w:r w:rsidRPr="00231F74">
        <w:rPr>
          <w:rFonts w:ascii="Garamond" w:eastAsia="Times New Roman" w:hAnsi="Garamond" w:cs="Times New Roman"/>
          <w:b/>
          <w:color w:val="333333"/>
          <w:u w:val="single"/>
          <w:lang w:eastAsia="pl-PL"/>
        </w:rPr>
        <w:t xml:space="preserve">w danej gminie nie zostało ono utworzone </w:t>
      </w:r>
      <w:r w:rsidRPr="004665AF">
        <w:rPr>
          <w:rFonts w:ascii="Garamond" w:eastAsia="Times New Roman" w:hAnsi="Garamond" w:cs="Times New Roman"/>
          <w:color w:val="333333"/>
          <w:lang w:eastAsia="pl-PL"/>
        </w:rPr>
        <w:t xml:space="preserve">- </w:t>
      </w:r>
      <w:r w:rsidRPr="004665AF">
        <w:rPr>
          <w:rFonts w:ascii="Garamond" w:eastAsia="Times New Roman" w:hAnsi="Garamond" w:cs="Times New Roman"/>
          <w:b/>
          <w:color w:val="333333"/>
          <w:lang w:eastAsia="pl-PL"/>
        </w:rPr>
        <w:t>wojewódzkie centrum zarządzania kryzysowego</w:t>
      </w:r>
      <w:r w:rsidRPr="004665AF">
        <w:rPr>
          <w:rFonts w:ascii="Garamond" w:eastAsia="Times New Roman" w:hAnsi="Garamond" w:cs="Times New Roman"/>
          <w:color w:val="333333"/>
          <w:lang w:eastAsia="pl-PL"/>
        </w:rPr>
        <w:t xml:space="preserve">, nie wcześniej niż na 30 dni i </w:t>
      </w:r>
      <w:r w:rsidRPr="004665AF">
        <w:rPr>
          <w:rFonts w:ascii="Garamond" w:eastAsia="Times New Roman" w:hAnsi="Garamond" w:cs="Times New Roman"/>
          <w:b/>
          <w:color w:val="333333"/>
          <w:lang w:eastAsia="pl-PL"/>
        </w:rPr>
        <w:t>nie później niż na 2 dni</w:t>
      </w:r>
      <w:r w:rsidRPr="004665AF">
        <w:rPr>
          <w:rFonts w:ascii="Garamond" w:eastAsia="Times New Roman" w:hAnsi="Garamond" w:cs="Times New Roman"/>
          <w:color w:val="333333"/>
          <w:lang w:eastAsia="pl-PL"/>
        </w:rPr>
        <w:t xml:space="preserve"> przed planowaną datą zgromadzenia, podając: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color w:val="333333"/>
          <w:lang w:eastAsia="pl-PL"/>
        </w:rPr>
        <w:t>1)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color w:val="333333"/>
          <w:lang w:eastAsia="pl-PL"/>
        </w:rPr>
        <w:t>imię i nazwisko organizatora zgromadzenia, jego numer PESEL albo rodzaj i numer dokumentu tożsamości w przypadku osoby nieposiadającej numeru PESEL, adres poczty elektronicznej i numer telefonu umożliwiające kontakt z nim;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color w:val="333333"/>
          <w:lang w:eastAsia="pl-PL"/>
        </w:rPr>
        <w:t>2)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color w:val="333333"/>
          <w:lang w:eastAsia="pl-PL"/>
        </w:rPr>
        <w:t>datę, godzinę i miejsce rozpoczęcia zgromadzenia, przewidywany czas trwania, przewidywaną liczbę uczestników oraz ewentualną trasę przejścia ze wskazaniem miejsca zakończenia zgromadzenia;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color w:val="333333"/>
          <w:lang w:eastAsia="pl-PL"/>
        </w:rPr>
        <w:t>3)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color w:val="333333"/>
          <w:lang w:eastAsia="pl-PL"/>
        </w:rPr>
        <w:t>ewentualne zagrożenia, które w jego ocenie mogą pojawić się w trakcie zgromadzenia.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color w:val="333333"/>
          <w:lang w:eastAsia="pl-PL"/>
        </w:rPr>
        <w:t>2. 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color w:val="333333"/>
          <w:lang w:eastAsia="pl-PL"/>
        </w:rPr>
        <w:t>Właściwe centrum zarządzania kryzysowego stosuje przepisy art. 8 odpowiednio.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color w:val="333333"/>
          <w:lang w:eastAsia="pl-PL"/>
        </w:rPr>
        <w:t>3. 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color w:val="333333"/>
          <w:lang w:eastAsia="pl-PL"/>
        </w:rPr>
        <w:t>Zawiadomienie, o którym mowa w ust. 1, przekazuje się telefonicznie lub na adres poczty elektronicznej.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color w:val="333333"/>
          <w:lang w:eastAsia="pl-PL"/>
        </w:rPr>
        <w:t>4. 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color w:val="333333"/>
          <w:lang w:eastAsia="pl-PL"/>
        </w:rPr>
        <w:t xml:space="preserve">Organ gminy udostępnia na stronie podmiotowej w Biuletynie Informacji Publicznej informacje </w:t>
      </w:r>
      <w:r w:rsidR="00735119">
        <w:rPr>
          <w:rFonts w:ascii="Garamond" w:eastAsia="Times New Roman" w:hAnsi="Garamond" w:cs="Times New Roman"/>
          <w:color w:val="333333"/>
          <w:lang w:eastAsia="pl-PL"/>
        </w:rPr>
        <w:br/>
      </w:r>
      <w:r w:rsidRPr="004665AF">
        <w:rPr>
          <w:rFonts w:ascii="Garamond" w:eastAsia="Times New Roman" w:hAnsi="Garamond" w:cs="Times New Roman"/>
          <w:color w:val="333333"/>
          <w:lang w:eastAsia="pl-PL"/>
        </w:rPr>
        <w:t xml:space="preserve">o numerze telefonu oraz adresie poczty elektronicznej, na które kieruje się zawiadomienie, o którym mowa w ust. 1. Wojewoda udostępnia na stronie podmiotowej w Biuletynie Informacji Publicznej informacje </w:t>
      </w:r>
      <w:r w:rsidR="00735119">
        <w:rPr>
          <w:rFonts w:ascii="Garamond" w:eastAsia="Times New Roman" w:hAnsi="Garamond" w:cs="Times New Roman"/>
          <w:color w:val="333333"/>
          <w:lang w:eastAsia="pl-PL"/>
        </w:rPr>
        <w:br/>
      </w:r>
      <w:r w:rsidRPr="004665AF">
        <w:rPr>
          <w:rFonts w:ascii="Garamond" w:eastAsia="Times New Roman" w:hAnsi="Garamond" w:cs="Times New Roman"/>
          <w:color w:val="333333"/>
          <w:lang w:eastAsia="pl-PL"/>
        </w:rPr>
        <w:t>o numerach telefonów oraz adresach poczty elektronicznej, na które kieruje się zawiadomienia, o których mowa w ust. 1, na obszarze województwa.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color w:val="333333"/>
          <w:lang w:eastAsia="pl-PL"/>
        </w:rPr>
        <w:t>5. </w:t>
      </w:r>
    </w:p>
    <w:p w:rsidR="004665AF" w:rsidRPr="004665AF" w:rsidRDefault="004665AF" w:rsidP="00735119">
      <w:pPr>
        <w:shd w:val="clear" w:color="auto" w:fill="FFFFFF"/>
        <w:jc w:val="both"/>
        <w:rPr>
          <w:rFonts w:ascii="Garamond" w:eastAsia="Times New Roman" w:hAnsi="Garamond" w:cs="Times New Roman"/>
          <w:color w:val="333333"/>
          <w:lang w:eastAsia="pl-PL"/>
        </w:rPr>
      </w:pPr>
      <w:r w:rsidRPr="004665AF">
        <w:rPr>
          <w:rFonts w:ascii="Garamond" w:eastAsia="Times New Roman" w:hAnsi="Garamond" w:cs="Times New Roman"/>
          <w:color w:val="333333"/>
          <w:lang w:eastAsia="pl-PL"/>
        </w:rPr>
        <w:t>Organ gminy i wojewoda udostępniają niezwłocznie na stronach podmiotowych w Biuletynie Informacji Publicznej informację o miejscu i terminie zgromadzenia, którego dotyczy zawiadomienie i które ma zostać zorganizowane na terenie gminy.</w:t>
      </w:r>
    </w:p>
    <w:p w:rsidR="004665AF" w:rsidRPr="001335C6" w:rsidRDefault="004665AF" w:rsidP="00625466"/>
    <w:p w:rsidR="00625466" w:rsidRPr="001335C6" w:rsidRDefault="00625466" w:rsidP="00625466"/>
    <w:p w:rsidR="00625466" w:rsidRPr="004665AF" w:rsidRDefault="00625466" w:rsidP="00625466">
      <w:pPr>
        <w:rPr>
          <w:rFonts w:ascii="Garamond" w:hAnsi="Garamond"/>
        </w:rPr>
      </w:pPr>
    </w:p>
    <w:p w:rsidR="00625466" w:rsidRPr="004665AF" w:rsidRDefault="00625466" w:rsidP="00625466">
      <w:pPr>
        <w:rPr>
          <w:rFonts w:ascii="Garamond" w:hAnsi="Garamond"/>
        </w:rPr>
      </w:pPr>
    </w:p>
    <w:p w:rsidR="00625466" w:rsidRPr="004665AF" w:rsidRDefault="00625466" w:rsidP="00625466"/>
    <w:p w:rsidR="00122440" w:rsidRPr="004665AF" w:rsidRDefault="00122440"/>
    <w:sectPr w:rsidR="00122440" w:rsidRPr="00466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66"/>
    <w:rsid w:val="00122440"/>
    <w:rsid w:val="001335C6"/>
    <w:rsid w:val="00231F74"/>
    <w:rsid w:val="004665AF"/>
    <w:rsid w:val="00625466"/>
    <w:rsid w:val="00735119"/>
    <w:rsid w:val="00A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46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546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65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466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46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546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65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46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442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9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3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395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014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59478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0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789488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0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833171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94932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67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923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155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mazowieckie.pl/artykul/358/15201/zgromadzenia-publi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Szymańska</dc:creator>
  <cp:lastModifiedBy>Alicja Szymańska</cp:lastModifiedBy>
  <cp:revision>6</cp:revision>
  <dcterms:created xsi:type="dcterms:W3CDTF">2024-09-11T11:30:00Z</dcterms:created>
  <dcterms:modified xsi:type="dcterms:W3CDTF">2024-09-11T12:20:00Z</dcterms:modified>
</cp:coreProperties>
</file>