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8A" w:rsidRPr="003C2C8A" w:rsidRDefault="003C2C8A" w:rsidP="003C2C8A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C2C8A">
        <w:rPr>
          <w:rFonts w:eastAsia="Times New Roman" w:cstheme="minorHAnsi"/>
          <w:color w:val="000000"/>
          <w:sz w:val="20"/>
          <w:szCs w:val="20"/>
        </w:rPr>
        <w:t>Ogłoszenie nr 612155-N-2020 z dnia 2020-11-18 r.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</w:p>
    <w:p w:rsidR="003C2C8A" w:rsidRPr="003C2C8A" w:rsidRDefault="003C2C8A" w:rsidP="003C2C8A">
      <w:pPr>
        <w:spacing w:after="0" w:line="376" w:lineRule="atLeast"/>
        <w:jc w:val="center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Gmina Otwock: Wykonanie robót budowlanych niezbędnych do wykonania postanowień decyzji Powiatowego Inspektora Nadzoru Budowlanego w Otwocku Nr 139/2019 z dnia 9 września 2019 roku w ramach zadania – „Prace na nieruchomościach gminnych wynikające z zaleceń i decyzji PINB i SANEPIDU”.</w:t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br/>
        <w:t>OGŁOSZENIE O ZAMÓWIENIU - Roboty budowlane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Zamieszczanie ogłoszenia:</w:t>
      </w:r>
      <w:r w:rsidRPr="003C2C8A">
        <w:rPr>
          <w:rFonts w:eastAsia="Times New Roman" w:cstheme="minorHAnsi"/>
          <w:color w:val="000000"/>
          <w:sz w:val="20"/>
          <w:szCs w:val="20"/>
        </w:rPr>
        <w:t> Zamieszczanie obowiązkowe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Ogłoszenie dotyczy:</w:t>
      </w:r>
      <w:r w:rsidRPr="003C2C8A">
        <w:rPr>
          <w:rFonts w:eastAsia="Times New Roman" w:cstheme="minorHAnsi"/>
          <w:color w:val="000000"/>
          <w:sz w:val="20"/>
          <w:szCs w:val="20"/>
        </w:rPr>
        <w:t> Zamówienia publicznego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Zamówienie dotyczy projektu lub programu współfinansowanego ze środków Unii Europejskiej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color w:val="000000"/>
          <w:sz w:val="20"/>
          <w:szCs w:val="20"/>
        </w:rPr>
        <w:t>Nie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Nazwa projektu lub programu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color w:val="000000"/>
          <w:sz w:val="20"/>
          <w:szCs w:val="20"/>
        </w:rPr>
        <w:t>Nie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color w:val="000000"/>
          <w:sz w:val="20"/>
          <w:szCs w:val="20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C2C8A">
        <w:rPr>
          <w:rFonts w:eastAsia="Times New Roman" w:cstheme="minorHAnsi"/>
          <w:color w:val="000000"/>
          <w:sz w:val="20"/>
          <w:szCs w:val="20"/>
        </w:rPr>
        <w:t>Pzp</w:t>
      </w:r>
      <w:proofErr w:type="spellEnd"/>
      <w:r w:rsidRPr="003C2C8A">
        <w:rPr>
          <w:rFonts w:eastAsia="Times New Roman" w:cstheme="minorHAnsi"/>
          <w:color w:val="000000"/>
          <w:sz w:val="20"/>
          <w:szCs w:val="20"/>
        </w:rPr>
        <w:t>, nie mniejszy niż 30%, osób zatrudnionych przez zakłady pracy chronionej lub wykonawców albo ich jednostki (w %)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3C2C8A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SEKCJA I: ZAMAWIAJĄCY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Postępowanie przeprowadza centralny zamawiający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color w:val="000000"/>
          <w:sz w:val="20"/>
          <w:szCs w:val="20"/>
        </w:rPr>
        <w:t>Nie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Postępowanie przeprowadza podmiot, któremu zamawiający powierzył/powierzyli przeprowadzenie postępowania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color w:val="000000"/>
          <w:sz w:val="20"/>
          <w:szCs w:val="20"/>
        </w:rPr>
        <w:t>Nie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Informacje na temat podmiotu któremu zamawiający powierzył/powierzyli prowadzenie postępowania: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Postępowanie jest przeprowadzane wspólnie przez zamawiających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color w:val="000000"/>
          <w:sz w:val="20"/>
          <w:szCs w:val="20"/>
        </w:rPr>
        <w:t>Nie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color w:val="000000"/>
          <w:sz w:val="20"/>
          <w:szCs w:val="20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Postępowanie jest przeprowadzane wspólnie z zamawiającymi z innych państw członkowskich Unii Europejskiej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color w:val="000000"/>
          <w:sz w:val="20"/>
          <w:szCs w:val="20"/>
        </w:rPr>
        <w:lastRenderedPageBreak/>
        <w:t>Nie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W przypadku przeprowadzania postępowania wspólnie z zamawiającymi z innych państw członkowskich Unii Europejskiej – mające zastosowanie krajowe prawo zamówień publicznych: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Informacje dodatkowe: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I. 1) NAZWA I ADRES: </w:t>
      </w:r>
      <w:r w:rsidRPr="003C2C8A">
        <w:rPr>
          <w:rFonts w:eastAsia="Times New Roman" w:cstheme="minorHAnsi"/>
          <w:color w:val="000000"/>
          <w:sz w:val="20"/>
          <w:szCs w:val="20"/>
        </w:rPr>
        <w:t>Gmina Otwock, krajowy numer identyfikacyjny 13268770000000, ul. ul. Armii Krajowej  5 , 05-400  Otwock, woj. mazowieckie, państwo Polska, tel. 227 792 001, e-mail umotwock@otwock.pl, faks 227 794 225.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Adres strony internetowej (URL): www.bip.otwock.pl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Adres profilu nabywcy: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Adres strony internetowej pod którym można uzyskać dostęp do narzędzi i urządzeń lub formatów plików, które nie są ogólnie dostępne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I. 2) RODZAJ ZAMAWIAJĄCEGO: </w:t>
      </w:r>
      <w:r w:rsidRPr="003C2C8A">
        <w:rPr>
          <w:rFonts w:eastAsia="Times New Roman" w:cstheme="minorHAnsi"/>
          <w:color w:val="000000"/>
          <w:sz w:val="20"/>
          <w:szCs w:val="20"/>
        </w:rPr>
        <w:t>Administracja samorządowa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I.3) WSPÓLNE UDZIELANIE ZAMÓWIENIA </w:t>
      </w:r>
      <w:r w:rsidRPr="003C2C8A">
        <w:rPr>
          <w:rFonts w:eastAsia="Times New Roman" w:cstheme="minorHAnsi"/>
          <w:b/>
          <w:bCs/>
          <w:i/>
          <w:iCs/>
          <w:color w:val="000000"/>
          <w:sz w:val="20"/>
          <w:szCs w:val="20"/>
        </w:rPr>
        <w:t>(jeżeli dotyczy)</w:t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: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color w:val="000000"/>
          <w:sz w:val="20"/>
          <w:szCs w:val="20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I.4) KOMUNIKACJA: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Nieograniczony, pełny i bezpośredni dostęp do dokumentów z postępowania można uzyskać pod adresem (URL)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color w:val="000000"/>
          <w:sz w:val="20"/>
          <w:szCs w:val="20"/>
        </w:rPr>
        <w:t>Tak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www.bip.otwock.pl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Adres strony internetowej, na której zamieszczona będzie specyfikacja istotnych warunków zamówienia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color w:val="000000"/>
          <w:sz w:val="20"/>
          <w:szCs w:val="20"/>
        </w:rPr>
        <w:t>Tak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www.bip.otwock.pl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Dostęp do dokumentów z postępowania jest ograniczony - więcej informacji można uzyskać pod adresem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color w:val="000000"/>
          <w:sz w:val="20"/>
          <w:szCs w:val="20"/>
        </w:rPr>
        <w:t>Nie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Oferty lub wnioski o dopuszczenie do udziału w postępowaniu należy przesyłać: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Elektronicznie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color w:val="000000"/>
          <w:sz w:val="20"/>
          <w:szCs w:val="20"/>
        </w:rPr>
        <w:lastRenderedPageBreak/>
        <w:t>Nie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adres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Dopuszczone jest przesłanie ofert lub wniosków o dopuszczenie do udziału w postępowaniu w inny sposób: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Nie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Inny sposób: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Wymagane jest przesłanie ofert lub wniosków o dopuszczenie do udziału w postępowaniu w inny sposób: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Tak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Inny sposób: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Adres: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Ofertę należy złożyć w siedzibie Zamawiającego - przy ul. Armii Krajowej 5 w Otwocku, kod 05-400, –budynek B, pok. nr 1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Komunikacja elektroniczna wymaga korzystania z narzędzi i urządzeń lub formatów plików, które nie są ogólnie dostępne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color w:val="000000"/>
          <w:sz w:val="20"/>
          <w:szCs w:val="20"/>
        </w:rPr>
        <w:t>Nie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Nieograniczony, pełny, bezpośredni i bezpłatny dostęp do tych narzędzi można uzyskać pod adresem: (URL)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3C2C8A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SEKCJA II: PRZEDMIOT ZAMÓWIENIA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II.1) Nazwa nadana zamówieniu przez zamawiającego: </w:t>
      </w:r>
      <w:r w:rsidRPr="003C2C8A">
        <w:rPr>
          <w:rFonts w:eastAsia="Times New Roman" w:cstheme="minorHAnsi"/>
          <w:color w:val="000000"/>
          <w:sz w:val="20"/>
          <w:szCs w:val="20"/>
        </w:rPr>
        <w:t>Wykonanie robót budowlanych niezbędnych do wykonania postanowień decyzji Powiatowego Inspektora Nadzoru Budowlanego w Otwocku Nr 139/2019 z dnia 9 września 2019 roku w ramach zadania – „Prace na nieruchomościach gminnych wynikające z zaleceń i decyzji PINB i SANEPIDU”.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Numer referencyjny: </w:t>
      </w:r>
      <w:r w:rsidRPr="003C2C8A">
        <w:rPr>
          <w:rFonts w:eastAsia="Times New Roman" w:cstheme="minorHAnsi"/>
          <w:color w:val="000000"/>
          <w:sz w:val="20"/>
          <w:szCs w:val="20"/>
        </w:rPr>
        <w:t>WZP.271.43.2020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Przed wszczęciem postępowania o udzielenie zamówienia przeprowadzono dialog techniczny</w:t>
      </w:r>
    </w:p>
    <w:p w:rsidR="003C2C8A" w:rsidRPr="003C2C8A" w:rsidRDefault="003C2C8A" w:rsidP="003C2C8A">
      <w:pPr>
        <w:spacing w:after="0" w:line="376" w:lineRule="atLeast"/>
        <w:jc w:val="both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color w:val="000000"/>
          <w:sz w:val="20"/>
          <w:szCs w:val="20"/>
        </w:rPr>
        <w:t>Nie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II.2) Rodzaj zamówienia: </w:t>
      </w:r>
      <w:r w:rsidRPr="003C2C8A">
        <w:rPr>
          <w:rFonts w:eastAsia="Times New Roman" w:cstheme="minorHAnsi"/>
          <w:color w:val="000000"/>
          <w:sz w:val="20"/>
          <w:szCs w:val="20"/>
        </w:rPr>
        <w:t>Roboty budowlane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II.3) Informacja o możliwości składania ofert częściowych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Zamówienie podzielone jest na części: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color w:val="000000"/>
          <w:sz w:val="20"/>
          <w:szCs w:val="20"/>
        </w:rPr>
        <w:lastRenderedPageBreak/>
        <w:t>Nie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Oferty lub wnioski o dopuszczenie do udziału w postępowaniu można składać w odniesieniu do: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Zamawiający zastrzega sobie prawo do udzielenia łącznie następujących części lub grup części: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Maksymalna liczba części zamówienia, na które może zostać udzielone zamówienie jednemu wykonawcy: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II.4) Krótki opis przedmiotu zamówienia </w:t>
      </w:r>
      <w:r w:rsidRPr="003C2C8A">
        <w:rPr>
          <w:rFonts w:eastAsia="Times New Roman" w:cstheme="minorHAnsi"/>
          <w:i/>
          <w:iCs/>
          <w:color w:val="000000"/>
          <w:sz w:val="20"/>
          <w:szCs w:val="20"/>
        </w:rPr>
        <w:t>(wielkość, zakres, rodzaj i ilość dostaw, usług lub robót budowlanych lub określenie zapotrzebowania i wymagań )</w:t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 a w przypadku partnerstwa innowacyjnego - określenie zapotrzebowania na innowacyjny produkt, usługę lub roboty budowlane: </w:t>
      </w:r>
      <w:r w:rsidRPr="003C2C8A">
        <w:rPr>
          <w:rFonts w:eastAsia="Times New Roman" w:cstheme="minorHAnsi"/>
          <w:color w:val="000000"/>
          <w:sz w:val="20"/>
          <w:szCs w:val="20"/>
        </w:rPr>
        <w:t xml:space="preserve">1.1. Zakres robót: Wariant I (oferta podstawowa): 1) wykonanie Przedmiotu umowy zgodnie z dokumentacją projektową opracowaną przez Wykonawcę na podstawie Programu funkcjonalno-użytkowego z dnia 29 października 2020 roku - Etap I realizacji - stanowiącego załącznik do niniejszego postępowania, zgodnie z obowiązującymi przepisami prawa i zaakceptowanego przez Zamawiającego; 2) wykonanie przedmiotu umowy pod nadzorem osoby posiadającej stosowne uprawnienia budowlane; 3) przebudowa kolidujących elementów sieci uzbrojenia napowietrznego, nadziemnego i podziemnego wraz z regulacją urządzeń znajdujących się w pasie drogowym w uzgodnieniu z właścicielami sieci; 4) powiadomienie o terminie rozpoczęcia robót z 7-dniowym wyprzedzeniem, wszystkich gestorów sieci oraz powiadomienie pisemne Zamawiającego o wykonaniu wyżej wskazanych czynności. Roboty należy prowadzić pod nadzorem uprawnionych przedstawicieli gestorów sieci; 5) zabezpieczenie terenu rozbiórki, sąsiednich obiektów, w tym drzew nieprzeznaczonych do wycinki, przed zniszczeniem w wyniku </w:t>
      </w:r>
      <w:proofErr w:type="spellStart"/>
      <w:r w:rsidRPr="003C2C8A">
        <w:rPr>
          <w:rFonts w:eastAsia="Times New Roman" w:cstheme="minorHAnsi"/>
          <w:color w:val="000000"/>
          <w:sz w:val="20"/>
          <w:szCs w:val="20"/>
        </w:rPr>
        <w:t>prowa</w:t>
      </w:r>
      <w:proofErr w:type="spellEnd"/>
      <w:r w:rsidRPr="003C2C8A">
        <w:rPr>
          <w:rFonts w:eastAsia="Times New Roman" w:cstheme="minorHAnsi"/>
          <w:color w:val="000000"/>
          <w:sz w:val="20"/>
          <w:szCs w:val="20"/>
        </w:rPr>
        <w:t xml:space="preserve"> Ilekroć w dokumentacji przetargowej, w zakresie opisu przedmiotu zamówienia, użyto znaków towarowych, patentów lub pochodzenia, źródła lub szczególnego procesu, który charakteryzuje produkty lub </w:t>
      </w:r>
      <w:proofErr w:type="spellStart"/>
      <w:r w:rsidRPr="003C2C8A">
        <w:rPr>
          <w:rFonts w:eastAsia="Times New Roman" w:cstheme="minorHAnsi"/>
          <w:color w:val="000000"/>
          <w:sz w:val="20"/>
          <w:szCs w:val="20"/>
        </w:rPr>
        <w:t>usługi</w:t>
      </w:r>
      <w:proofErr w:type="spellEnd"/>
      <w:r w:rsidRPr="003C2C8A">
        <w:rPr>
          <w:rFonts w:eastAsia="Times New Roman" w:cstheme="minorHAnsi"/>
          <w:color w:val="000000"/>
          <w:sz w:val="20"/>
          <w:szCs w:val="20"/>
        </w:rPr>
        <w:t xml:space="preserve"> dostarczane przez konkretnego Wykonawcę czy też odniesiono się do norm, europejskich ocen technicznych, aprobat, specyfikacji technicznych i systemów referencji technicznych, o których mowa w art. 30 ust. 1 </w:t>
      </w:r>
      <w:proofErr w:type="spellStart"/>
      <w:r w:rsidRPr="003C2C8A">
        <w:rPr>
          <w:rFonts w:eastAsia="Times New Roman" w:cstheme="minorHAnsi"/>
          <w:color w:val="000000"/>
          <w:sz w:val="20"/>
          <w:szCs w:val="20"/>
        </w:rPr>
        <w:t>pkt</w:t>
      </w:r>
      <w:proofErr w:type="spellEnd"/>
      <w:r w:rsidRPr="003C2C8A">
        <w:rPr>
          <w:rFonts w:eastAsia="Times New Roman" w:cstheme="minorHAnsi"/>
          <w:color w:val="000000"/>
          <w:sz w:val="20"/>
          <w:szCs w:val="20"/>
        </w:rPr>
        <w:t xml:space="preserve"> 2 i ust. 3 Ustawy </w:t>
      </w:r>
      <w:proofErr w:type="spellStart"/>
      <w:r w:rsidRPr="003C2C8A">
        <w:rPr>
          <w:rFonts w:eastAsia="Times New Roman" w:cstheme="minorHAnsi"/>
          <w:color w:val="000000"/>
          <w:sz w:val="20"/>
          <w:szCs w:val="20"/>
        </w:rPr>
        <w:t>Pzp</w:t>
      </w:r>
      <w:proofErr w:type="spellEnd"/>
      <w:r w:rsidRPr="003C2C8A">
        <w:rPr>
          <w:rFonts w:eastAsia="Times New Roman" w:cstheme="minorHAnsi"/>
          <w:color w:val="000000"/>
          <w:sz w:val="20"/>
          <w:szCs w:val="20"/>
        </w:rPr>
        <w:t xml:space="preserve">., Zamawiający po przedmiotowym wskazaniu dodaje sformułowanie „lub równoważny”. Wskazanie takie mają jedynie charakter wzorcowy a Zamawiający dopuszcza rozwiązania równoważne opisywanym czyli o parametrach takich samych lub lepszych/nie gorszych w porównaniu z parametrami wzorcowymi przedstawionymi w ww. dokumentacji w zakresie których użyto ww. wskazań czy odniesień. Wykonawca, który powołuje się na rozwiązania równoważne opisywanym przez Zamawiającego, jest obowiązany wykazać, że oferowane przez niego dostawy, </w:t>
      </w:r>
      <w:proofErr w:type="spellStart"/>
      <w:r w:rsidRPr="003C2C8A">
        <w:rPr>
          <w:rFonts w:eastAsia="Times New Roman" w:cstheme="minorHAnsi"/>
          <w:color w:val="000000"/>
          <w:sz w:val="20"/>
          <w:szCs w:val="20"/>
        </w:rPr>
        <w:t>usługi</w:t>
      </w:r>
      <w:proofErr w:type="spellEnd"/>
      <w:r w:rsidRPr="003C2C8A">
        <w:rPr>
          <w:rFonts w:eastAsia="Times New Roman" w:cstheme="minorHAnsi"/>
          <w:color w:val="000000"/>
          <w:sz w:val="20"/>
          <w:szCs w:val="20"/>
        </w:rPr>
        <w:t xml:space="preserve"> lub roboty budowlane spełniają wymagania określone przez Zamawiającego. Zamawiający uzna zastosowane przez Wykonawcę rozwiązania za równoważne, gdy spełnią one wymagania o których mowa powyżej.</w:t>
      </w:r>
      <w:r w:rsidRPr="003C2C8A">
        <w:rPr>
          <w:rFonts w:eastAsia="Times New Roman" w:cstheme="minorHAnsi"/>
          <w:color w:val="000000"/>
          <w:sz w:val="20"/>
          <w:szCs w:val="20"/>
        </w:rPr>
        <w:sym w:font="Symbol" w:char="F0D8"/>
      </w:r>
      <w:proofErr w:type="spellStart"/>
      <w:r w:rsidRPr="003C2C8A">
        <w:rPr>
          <w:rFonts w:eastAsia="Times New Roman" w:cstheme="minorHAnsi"/>
          <w:color w:val="000000"/>
          <w:sz w:val="20"/>
          <w:szCs w:val="20"/>
        </w:rPr>
        <w:t>dzonych</w:t>
      </w:r>
      <w:proofErr w:type="spellEnd"/>
      <w:r w:rsidRPr="003C2C8A">
        <w:rPr>
          <w:rFonts w:eastAsia="Times New Roman" w:cstheme="minorHAnsi"/>
          <w:color w:val="000000"/>
          <w:sz w:val="20"/>
          <w:szCs w:val="20"/>
        </w:rPr>
        <w:t xml:space="preserve"> robót; 6) zapewnienie stałego nadzoru i kontroli prowadzonych robót; 7) zapewnienie bieżącej obsługi geodezyjnej wraz z inwentaryzacją geodezyjną wykonanych prac; 8) organizacja zaplecza budowy; 9) ubezpieczenie terenu rozbiórki; 10) wykonanie wszystkich innych prac nie ujętych w umowie oraz towarzyszących i niezbędnych do prawidłowego </w:t>
      </w:r>
      <w:r w:rsidRPr="003C2C8A">
        <w:rPr>
          <w:rFonts w:eastAsia="Times New Roman" w:cstheme="minorHAnsi"/>
          <w:color w:val="000000"/>
          <w:sz w:val="20"/>
          <w:szCs w:val="20"/>
        </w:rPr>
        <w:lastRenderedPageBreak/>
        <w:t xml:space="preserve">wykonania Przedmiotu umowy, w tym zabezpieczenie terenu podczas prowadzenia prac oraz uporządkowania terenu w rejonie wykonywanych prac po ich zakończeniu; 11) usunięcie drzew przeznaczonych do wycinki. 12) zagospodarowanie odpadów budowlanych we własnym zakresie 13) przywrócenie do stanu pierwotnego elementów infrastruktury miejskiej bezpośrednio sąsiadujących z terenem budowy lub elementów infrastruktury miejskiej, które w wyniku prac lub organizacji zaplecza budowy zostały zdegradowane Wariant II (oferta wariantowa): 1) wykonanie Przedmiotu umowy zgodnie z dokumentacją projektową stanowiącą załącznik do niniejszego postępowania pod nadzorem osoby posiadającej stosowne uprawnienia budowlane; 2) przebudowa kolidujących elementów sieci uzbrojenia napowietrznego, nadziemnego i podziemnego wraz z regulacją urządzeń znajdujących się w pasie drogowym w uzgodnieniu z właścicielami sieci; 3) powiadomienie o terminie rozpoczęcia robót z 7-dniowym wyprzedzeniem, wszystkich gestorów sieci oraz powiadomienie pisemne Zamawiającego o wykonaniu wyżej wskazanych czynności. Roboty należy prowadzić pod nadzorem uprawnionych przedstawicieli gestorów sieci; 4) zabezpieczenie terenu rozbiórki, sąsiednich obiektów, w tym drzew nieprzeznaczonych do wycinki, przed zniszczeniem w wyniku prowadzonych robót; 5) zapewnienie stałego nadzoru i kontroli prowadzonych robót; 6) zapewnienie bieżącej obsługi geodezyjnej wraz z inwentaryzacją geodezyjną wykonanych prac; 7) organizacja zaplecza budowy; 8) ubezpieczenie terenu rozbiórki; 9) wykonanie wszystkich innych prac nie ujętych w umowie oraz towarzyszących i niezbędnych do prawidłowego wykonania Przedmiotu umowy, w tym zabezpieczenie terenu podczas prowadzenia prac oraz uporządkowania terenu w rejonie wykonywanych prac po ich zakończeniu; 10) usunięcie drzew przeznaczonych do wycinki. 11) zagospodarowanie odpadów budowlanych we własnym zakresie 12) przywrócenie do stanu pierwotnego elementów infrastruktury miejskiej bezpośrednio sąsiadujących z terenem budowy lub elementów infrastruktury miejskiej, które w wyniku prac lub organizacji zaplecza budowy zostały zdegradowane 1.2 Przedmiot zamówienia będzie wykonywany zgodnie z zasadami wiedzy technicznej i sztuki budowlanej, zgodnie z obowiązującymi przepisami, normami oraz na warunkach ustalonych z Wykonawcą na podstawie umowy oraz stosownej dokumentacji w zależności od wariantu. 1.3 W trakcie przygotowywania </w:t>
      </w:r>
      <w:proofErr w:type="spellStart"/>
      <w:r w:rsidRPr="003C2C8A">
        <w:rPr>
          <w:rFonts w:eastAsia="Times New Roman" w:cstheme="minorHAnsi"/>
          <w:color w:val="000000"/>
          <w:sz w:val="20"/>
          <w:szCs w:val="20"/>
        </w:rPr>
        <w:t>oferty</w:t>
      </w:r>
      <w:proofErr w:type="spellEnd"/>
      <w:r w:rsidRPr="003C2C8A">
        <w:rPr>
          <w:rFonts w:eastAsia="Times New Roman" w:cstheme="minorHAnsi"/>
          <w:color w:val="000000"/>
          <w:sz w:val="20"/>
          <w:szCs w:val="20"/>
        </w:rPr>
        <w:t xml:space="preserve"> Wykonawca winien dokonać wizji lokalnej na terenie prowadzenia przyszłych prac, wszelkie niezgodności projektu ze stanem istniejącym są ryzykiem Wykonawcy i nie są podstawą do roszczeń o dodatkowe koszty. 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II.5) Główny kod CPV: </w:t>
      </w:r>
      <w:r w:rsidRPr="003C2C8A">
        <w:rPr>
          <w:rFonts w:eastAsia="Times New Roman" w:cstheme="minorHAnsi"/>
          <w:color w:val="000000"/>
          <w:sz w:val="20"/>
          <w:szCs w:val="20"/>
        </w:rPr>
        <w:t>45111300-1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Dodatkowe kody CPV: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4"/>
      </w:tblGrid>
      <w:tr w:rsidR="003C2C8A" w:rsidRPr="003C2C8A" w:rsidTr="003C2C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C8A" w:rsidRPr="003C2C8A" w:rsidRDefault="003C2C8A" w:rsidP="003C2C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C2C8A">
              <w:rPr>
                <w:rFonts w:eastAsia="Times New Roman" w:cstheme="minorHAnsi"/>
                <w:sz w:val="20"/>
                <w:szCs w:val="20"/>
              </w:rPr>
              <w:t>Kod CPV</w:t>
            </w:r>
          </w:p>
        </w:tc>
      </w:tr>
      <w:tr w:rsidR="003C2C8A" w:rsidRPr="003C2C8A" w:rsidTr="003C2C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C8A" w:rsidRPr="003C2C8A" w:rsidRDefault="003C2C8A" w:rsidP="003C2C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C2C8A">
              <w:rPr>
                <w:rFonts w:eastAsia="Times New Roman" w:cstheme="minorHAnsi"/>
                <w:sz w:val="20"/>
                <w:szCs w:val="20"/>
              </w:rPr>
              <w:t>45111000-8</w:t>
            </w:r>
          </w:p>
        </w:tc>
      </w:tr>
      <w:tr w:rsidR="003C2C8A" w:rsidRPr="003C2C8A" w:rsidTr="003C2C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C8A" w:rsidRPr="003C2C8A" w:rsidRDefault="003C2C8A" w:rsidP="003C2C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C2C8A">
              <w:rPr>
                <w:rFonts w:eastAsia="Times New Roman" w:cstheme="minorHAnsi"/>
                <w:sz w:val="20"/>
                <w:szCs w:val="20"/>
              </w:rPr>
              <w:t>45000000-7</w:t>
            </w:r>
          </w:p>
        </w:tc>
      </w:tr>
    </w:tbl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II.6) Całkowita wartość zamówienia </w:t>
      </w:r>
      <w:r w:rsidRPr="003C2C8A">
        <w:rPr>
          <w:rFonts w:eastAsia="Times New Roman" w:cstheme="minorHAnsi"/>
          <w:i/>
          <w:iCs/>
          <w:color w:val="000000"/>
          <w:sz w:val="20"/>
          <w:szCs w:val="20"/>
        </w:rPr>
        <w:t>(jeżeli zamawiający podaje informacje o wartości zamówienia)</w:t>
      </w:r>
      <w:r w:rsidRPr="003C2C8A">
        <w:rPr>
          <w:rFonts w:eastAsia="Times New Roman" w:cstheme="minorHAnsi"/>
          <w:color w:val="000000"/>
          <w:sz w:val="20"/>
          <w:szCs w:val="20"/>
        </w:rPr>
        <w:t>: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Wartość bez VAT: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Waluta: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color w:val="000000"/>
          <w:sz w:val="20"/>
          <w:szCs w:val="20"/>
        </w:rPr>
        <w:lastRenderedPageBreak/>
        <w:br/>
      </w:r>
      <w:r w:rsidRPr="003C2C8A">
        <w:rPr>
          <w:rFonts w:eastAsia="Times New Roman" w:cstheme="minorHAnsi"/>
          <w:i/>
          <w:iCs/>
          <w:color w:val="000000"/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 xml:space="preserve">II.7) Czy przewiduje się udzielenie zamówień, o których mowa w art. 67 ust. 1 </w:t>
      </w:r>
      <w:proofErr w:type="spellStart"/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pkt</w:t>
      </w:r>
      <w:proofErr w:type="spellEnd"/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 xml:space="preserve"> 6 i 7 lub w art. 134 ust. 6 </w:t>
      </w:r>
      <w:proofErr w:type="spellStart"/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pkt</w:t>
      </w:r>
      <w:proofErr w:type="spellEnd"/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 xml:space="preserve"> 3 ustawy </w:t>
      </w:r>
      <w:proofErr w:type="spellStart"/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Pzp</w:t>
      </w:r>
      <w:proofErr w:type="spellEnd"/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: </w:t>
      </w:r>
      <w:r w:rsidRPr="003C2C8A">
        <w:rPr>
          <w:rFonts w:eastAsia="Times New Roman" w:cstheme="minorHAnsi"/>
          <w:color w:val="000000"/>
          <w:sz w:val="20"/>
          <w:szCs w:val="20"/>
        </w:rPr>
        <w:t>Tak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3C2C8A">
        <w:rPr>
          <w:rFonts w:eastAsia="Times New Roman" w:cstheme="minorHAnsi"/>
          <w:color w:val="000000"/>
          <w:sz w:val="20"/>
          <w:szCs w:val="20"/>
        </w:rPr>
        <w:t>pkt</w:t>
      </w:r>
      <w:proofErr w:type="spellEnd"/>
      <w:r w:rsidRPr="003C2C8A">
        <w:rPr>
          <w:rFonts w:eastAsia="Times New Roman" w:cstheme="minorHAnsi"/>
          <w:color w:val="000000"/>
          <w:sz w:val="20"/>
          <w:szCs w:val="20"/>
        </w:rPr>
        <w:t xml:space="preserve"> 6 lub w art. 134 ust. 6 </w:t>
      </w:r>
      <w:proofErr w:type="spellStart"/>
      <w:r w:rsidRPr="003C2C8A">
        <w:rPr>
          <w:rFonts w:eastAsia="Times New Roman" w:cstheme="minorHAnsi"/>
          <w:color w:val="000000"/>
          <w:sz w:val="20"/>
          <w:szCs w:val="20"/>
        </w:rPr>
        <w:t>pkt</w:t>
      </w:r>
      <w:proofErr w:type="spellEnd"/>
      <w:r w:rsidRPr="003C2C8A">
        <w:rPr>
          <w:rFonts w:eastAsia="Times New Roman" w:cstheme="minorHAnsi"/>
          <w:color w:val="000000"/>
          <w:sz w:val="20"/>
          <w:szCs w:val="20"/>
        </w:rPr>
        <w:t xml:space="preserve"> 3 ustawy </w:t>
      </w:r>
      <w:proofErr w:type="spellStart"/>
      <w:r w:rsidRPr="003C2C8A">
        <w:rPr>
          <w:rFonts w:eastAsia="Times New Roman" w:cstheme="minorHAnsi"/>
          <w:color w:val="000000"/>
          <w:sz w:val="20"/>
          <w:szCs w:val="20"/>
        </w:rPr>
        <w:t>Pzp</w:t>
      </w:r>
      <w:proofErr w:type="spellEnd"/>
      <w:r w:rsidRPr="003C2C8A">
        <w:rPr>
          <w:rFonts w:eastAsia="Times New Roman" w:cstheme="minorHAnsi"/>
          <w:color w:val="000000"/>
          <w:sz w:val="20"/>
          <w:szCs w:val="20"/>
        </w:rPr>
        <w:t xml:space="preserve">: Zamawiający przewiduje możliwość udzielenia zamówień o których mowa w art. 67 ust. 1 pkt. 6 ustawy </w:t>
      </w:r>
      <w:proofErr w:type="spellStart"/>
      <w:r w:rsidRPr="003C2C8A">
        <w:rPr>
          <w:rFonts w:eastAsia="Times New Roman" w:cstheme="minorHAnsi"/>
          <w:color w:val="000000"/>
          <w:sz w:val="20"/>
          <w:szCs w:val="20"/>
        </w:rPr>
        <w:t>Pzp</w:t>
      </w:r>
      <w:proofErr w:type="spellEnd"/>
      <w:r w:rsidRPr="003C2C8A">
        <w:rPr>
          <w:rFonts w:eastAsia="Times New Roman" w:cstheme="minorHAnsi"/>
          <w:color w:val="000000"/>
          <w:sz w:val="20"/>
          <w:szCs w:val="20"/>
        </w:rPr>
        <w:t>. do wysokości 1 500 000,00 zł. netto w zakresie polegającym na powtórzeniu podobnych rodzajowo prac zgodnych z przedmiotem zamówienia podstawowego, w tym pozostających w zgodności z podstawowym zamierzeniem budowlanym oraz związanym bezpośrednio przez identyfikację zamówienia z realizacją podstawowego zamówienia, na warunkach- w zakresie odnoszącym się, tożsamych z warunkami zamówienia podstawowego, w tym: roboty budowlane rozbiórkowe.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 xml:space="preserve">II.8) Okres, w którym realizowane będzie zamówienie lub okres, na który została zawarta umowa ramowa lub okres, na który został ustanowiony dynamiczny </w:t>
      </w:r>
      <w:proofErr w:type="spellStart"/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system</w:t>
      </w:r>
      <w:proofErr w:type="spellEnd"/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 xml:space="preserve"> zakupów: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miesiącach:   </w:t>
      </w:r>
      <w:r w:rsidRPr="003C2C8A">
        <w:rPr>
          <w:rFonts w:eastAsia="Times New Roman" w:cstheme="minorHAnsi"/>
          <w:i/>
          <w:iCs/>
          <w:color w:val="000000"/>
          <w:sz w:val="20"/>
          <w:szCs w:val="20"/>
        </w:rPr>
        <w:t> lub </w:t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dniach:</w:t>
      </w:r>
      <w:r w:rsidRPr="003C2C8A">
        <w:rPr>
          <w:rFonts w:eastAsia="Times New Roman" w:cstheme="minorHAnsi"/>
          <w:color w:val="000000"/>
          <w:sz w:val="20"/>
          <w:szCs w:val="20"/>
        </w:rPr>
        <w:t> 330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i/>
          <w:iCs/>
          <w:color w:val="000000"/>
          <w:sz w:val="20"/>
          <w:szCs w:val="20"/>
        </w:rPr>
        <w:t>lub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data rozpoczęcia: </w:t>
      </w:r>
      <w:r w:rsidRPr="003C2C8A">
        <w:rPr>
          <w:rFonts w:eastAsia="Times New Roman" w:cstheme="minorHAnsi"/>
          <w:color w:val="000000"/>
          <w:sz w:val="20"/>
          <w:szCs w:val="20"/>
        </w:rPr>
        <w:t> </w:t>
      </w:r>
      <w:r w:rsidRPr="003C2C8A">
        <w:rPr>
          <w:rFonts w:eastAsia="Times New Roman" w:cstheme="minorHAnsi"/>
          <w:i/>
          <w:iCs/>
          <w:color w:val="000000"/>
          <w:sz w:val="20"/>
          <w:szCs w:val="20"/>
        </w:rPr>
        <w:t> lub </w:t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zakończenia: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II.9) Informacje dodatkowe: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3C2C8A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SEKCJA III: INFORMACJE O CHARAKTERZE PRAWNYM, EKONOMICZNYM, FINANSOWYM I TECHNICZNYM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III.1) WARUNKI UDZIAŁU W POSTĘPOWANIU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III.1.1) Kompetencje lub uprawnienia do prowadzenia określonej działalności zawodowej, o ile wynika to z odrębnych przepisów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Określenie warunków: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Informacje dodatkowe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III.1.2) Sytuacja finansowa lub ekonomiczna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Określenie warunków: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Informacje dodatkowe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III.1.3) Zdolność techniczna lub zawodowa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Określenie warunków:  Warunek zostanie za spełniony jeżeli Wy</w:t>
      </w:r>
      <w:r w:rsidRPr="003C2C8A">
        <w:rPr>
          <w:rFonts w:eastAsia="Times New Roman" w:cstheme="minorHAnsi"/>
          <w:color w:val="000000"/>
          <w:sz w:val="20"/>
          <w:szCs w:val="20"/>
        </w:rPr>
        <w:sym w:font="Symbol" w:char="F0D8"/>
      </w:r>
      <w:r w:rsidRPr="003C2C8A">
        <w:rPr>
          <w:rFonts w:eastAsia="Times New Roman" w:cstheme="minorHAnsi"/>
          <w:color w:val="000000"/>
          <w:sz w:val="20"/>
          <w:szCs w:val="20"/>
        </w:rPr>
        <w:t xml:space="preserve"> Warunek zostanie uznany za spełniony, jeżeli Wykonawca wykaże, że w okresie ostatnich 5 lat przed upływem terminu składania ofert, a jeżeli okres prowadzenia działalności jest krótszy, w tym okresie wykonał co najmniej 2 roboty budowlane polegające na rozbiórce obiektów kubaturowych z kondygnacjami podziemnymi o powierzchni nie mniejszej niż 1000 m2.</w:t>
      </w:r>
      <w:r w:rsidRPr="003C2C8A">
        <w:rPr>
          <w:rFonts w:eastAsia="Times New Roman" w:cstheme="minorHAnsi"/>
          <w:color w:val="000000"/>
          <w:sz w:val="20"/>
          <w:szCs w:val="20"/>
        </w:rPr>
        <w:sym w:font="Symbol" w:char="F0D8"/>
      </w:r>
      <w:proofErr w:type="spellStart"/>
      <w:r w:rsidRPr="003C2C8A">
        <w:rPr>
          <w:rFonts w:eastAsia="Times New Roman" w:cstheme="minorHAnsi"/>
          <w:color w:val="000000"/>
          <w:sz w:val="20"/>
          <w:szCs w:val="20"/>
        </w:rPr>
        <w:t>konawca</w:t>
      </w:r>
      <w:proofErr w:type="spellEnd"/>
      <w:r w:rsidRPr="003C2C8A">
        <w:rPr>
          <w:rFonts w:eastAsia="Times New Roman" w:cstheme="minorHAnsi"/>
          <w:color w:val="000000"/>
          <w:sz w:val="20"/>
          <w:szCs w:val="20"/>
        </w:rPr>
        <w:t xml:space="preserve"> wykaże, iż dysponuje/będzie dysponował co najmniej 1 osobą, która będzie uczestniczyć w wykonaniu zamówienia na stanowisku: • Kierownik robót – posiada ważne uprawnienia budowlane do </w:t>
      </w:r>
      <w:r w:rsidRPr="003C2C8A">
        <w:rPr>
          <w:rFonts w:eastAsia="Times New Roman" w:cstheme="minorHAnsi"/>
          <w:color w:val="000000"/>
          <w:sz w:val="20"/>
          <w:szCs w:val="20"/>
        </w:rPr>
        <w:lastRenderedPageBreak/>
        <w:t xml:space="preserve">kierowania robotami budowlanymi w specjalności konstrukcyjno budowlanej. 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Informacje dodatkowe: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III.2) PODSTAWY WYKLUCZENIA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 xml:space="preserve">III.2.1) Podstawy wykluczenia określone w art. 24 ust. 1 ustawy </w:t>
      </w:r>
      <w:proofErr w:type="spellStart"/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Pzp</w:t>
      </w:r>
      <w:proofErr w:type="spellEnd"/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 xml:space="preserve">III.2.2) Zamawiający przewiduje wykluczenie wykonawcy na podstawie art. 24 ust. 5 ustawy </w:t>
      </w:r>
      <w:proofErr w:type="spellStart"/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Pzp</w:t>
      </w:r>
      <w:proofErr w:type="spellEnd"/>
      <w:r w:rsidRPr="003C2C8A">
        <w:rPr>
          <w:rFonts w:eastAsia="Times New Roman" w:cstheme="minorHAnsi"/>
          <w:color w:val="000000"/>
          <w:sz w:val="20"/>
          <w:szCs w:val="20"/>
        </w:rPr>
        <w:t> Nie Zamawiający przewiduje następujące fakultatywne podstawy wykluczenia: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Oświadczenie o niepodleganiu wykluczeniu oraz spełnianiu warunków udziału w postępowaniu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Tak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Oświadczenie o spełnianiu kryteriów selekcji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Nie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III.5.1) W ZAKRESIE SPEŁNIANIA WARUNKÓW UDZIAŁU W POSTĘPOWANIU: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 xml:space="preserve">a)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b) wykazu robót budowlanych wykonanych nie wcześniej niż w okresie ostatnich 5 lat przed upływem terminu składania ofert albo wniosków o dopuszczenie do udziału w postępowaniu, a jeżeli okres prowadzenia działalności jest krótszy - w tym okresie, wraz z podaniem ich </w:t>
      </w:r>
      <w:r w:rsidRPr="003C2C8A">
        <w:rPr>
          <w:rFonts w:eastAsia="Times New Roman" w:cstheme="minorHAnsi"/>
          <w:color w:val="000000"/>
          <w:sz w:val="20"/>
          <w:szCs w:val="20"/>
        </w:rPr>
        <w:lastRenderedPageBreak/>
        <w:t>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III.5.2) W ZAKRESIE KRYTERIÓW SELEKCJI: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 xml:space="preserve">III.7) INNE DOKUMENTY NIE WYMIENIONE W </w:t>
      </w:r>
      <w:proofErr w:type="spellStart"/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pkt</w:t>
      </w:r>
      <w:proofErr w:type="spellEnd"/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 xml:space="preserve"> III.3) - III.6)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3C2C8A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SEKCJA IV: PROCEDURA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IV.1) OPIS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IV.1.1) Tryb udzielenia zamówienia: </w:t>
      </w:r>
      <w:r w:rsidRPr="003C2C8A">
        <w:rPr>
          <w:rFonts w:eastAsia="Times New Roman" w:cstheme="minorHAnsi"/>
          <w:color w:val="000000"/>
          <w:sz w:val="20"/>
          <w:szCs w:val="20"/>
        </w:rPr>
        <w:t>Przetarg nieograniczony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IV.1.2) Zamawiający żąda wniesienia wadium: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color w:val="000000"/>
          <w:sz w:val="20"/>
          <w:szCs w:val="20"/>
        </w:rPr>
        <w:t>Tak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Informacja na temat wadium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Każdy Wykonawca zobowiązany jest zabezpieczyć swą ofertę wadium w wysokości: 50 000,00 PLN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IV.1.3) Przewiduje się udzielenie zaliczek na poczet wykonania zamówienia: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color w:val="000000"/>
          <w:sz w:val="20"/>
          <w:szCs w:val="20"/>
        </w:rPr>
        <w:t>Nie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Należy podać informacje na temat udzielania zaliczek: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IV.1.4) Wymaga się złożenia ofert w postaci katalogów elektronicznych lub dołączenia do ofert katalogów elektronicznych: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color w:val="000000"/>
          <w:sz w:val="20"/>
          <w:szCs w:val="20"/>
        </w:rPr>
        <w:t>Nie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Dopuszcza się złożenie ofert w postaci katalogów elektronicznych lub dołączenia do ofert katalogów elektronicznych: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Nie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Informacje dodatkowe: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 xml:space="preserve">IV.1.5.) Wymaga się złożenia </w:t>
      </w:r>
      <w:proofErr w:type="spellStart"/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oferty</w:t>
      </w:r>
      <w:proofErr w:type="spellEnd"/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 xml:space="preserve"> wariantowej: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color w:val="000000"/>
          <w:sz w:val="20"/>
          <w:szCs w:val="20"/>
        </w:rPr>
        <w:t>Nie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 xml:space="preserve">Dopuszcza się złożenie </w:t>
      </w:r>
      <w:proofErr w:type="spellStart"/>
      <w:r w:rsidRPr="003C2C8A">
        <w:rPr>
          <w:rFonts w:eastAsia="Times New Roman" w:cstheme="minorHAnsi"/>
          <w:color w:val="000000"/>
          <w:sz w:val="20"/>
          <w:szCs w:val="20"/>
        </w:rPr>
        <w:t>oferty</w:t>
      </w:r>
      <w:proofErr w:type="spellEnd"/>
      <w:r w:rsidRPr="003C2C8A">
        <w:rPr>
          <w:rFonts w:eastAsia="Times New Roman" w:cstheme="minorHAnsi"/>
          <w:color w:val="000000"/>
          <w:sz w:val="20"/>
          <w:szCs w:val="20"/>
        </w:rPr>
        <w:t xml:space="preserve"> wariantowej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color w:val="000000"/>
          <w:sz w:val="20"/>
          <w:szCs w:val="20"/>
        </w:rPr>
        <w:lastRenderedPageBreak/>
        <w:t>Tak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 xml:space="preserve">Złożenie </w:t>
      </w:r>
      <w:proofErr w:type="spellStart"/>
      <w:r w:rsidRPr="003C2C8A">
        <w:rPr>
          <w:rFonts w:eastAsia="Times New Roman" w:cstheme="minorHAnsi"/>
          <w:color w:val="000000"/>
          <w:sz w:val="20"/>
          <w:szCs w:val="20"/>
        </w:rPr>
        <w:t>oferty</w:t>
      </w:r>
      <w:proofErr w:type="spellEnd"/>
      <w:r w:rsidRPr="003C2C8A">
        <w:rPr>
          <w:rFonts w:eastAsia="Times New Roman" w:cstheme="minorHAnsi"/>
          <w:color w:val="000000"/>
          <w:sz w:val="20"/>
          <w:szCs w:val="20"/>
        </w:rPr>
        <w:t xml:space="preserve"> wariantowej dopuszcza się tylko z jednoczesnym złożeniem </w:t>
      </w:r>
      <w:proofErr w:type="spellStart"/>
      <w:r w:rsidRPr="003C2C8A">
        <w:rPr>
          <w:rFonts w:eastAsia="Times New Roman" w:cstheme="minorHAnsi"/>
          <w:color w:val="000000"/>
          <w:sz w:val="20"/>
          <w:szCs w:val="20"/>
        </w:rPr>
        <w:t>oferty</w:t>
      </w:r>
      <w:proofErr w:type="spellEnd"/>
      <w:r w:rsidRPr="003C2C8A">
        <w:rPr>
          <w:rFonts w:eastAsia="Times New Roman" w:cstheme="minorHAnsi"/>
          <w:color w:val="000000"/>
          <w:sz w:val="20"/>
          <w:szCs w:val="20"/>
        </w:rPr>
        <w:t xml:space="preserve"> zasadniczej: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Nie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IV.1.6) Przewidywana liczba wykonawców, którzy zostaną zaproszeni do udziału w postępowaniu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i/>
          <w:iCs/>
          <w:color w:val="000000"/>
          <w:sz w:val="20"/>
          <w:szCs w:val="20"/>
        </w:rPr>
        <w:t>(przetarg ograniczony, negocjacje z ogłoszeniem, dialog konkurencyjny, partnerstwo innowacyjne)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color w:val="000000"/>
          <w:sz w:val="20"/>
          <w:szCs w:val="20"/>
        </w:rPr>
        <w:t>Liczba wykonawców  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Przewidywana minimalna liczba wykonawców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Maksymalna liczba wykonawców  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Kryteria selekcji wykonawców: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IV.1.7) Informacje na temat umowy ramowej lub dynamicznego systemu zakupów: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color w:val="000000"/>
          <w:sz w:val="20"/>
          <w:szCs w:val="20"/>
        </w:rPr>
        <w:t>Umowa ramowa będzie zawarta: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Czy przewiduje się ograniczenie liczby uczestników umowy ramowej: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Przewidziana maksymalna liczba uczestników umowy ramowej: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Informacje dodatkowe: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Zamówienie obejmuje ustanowienie dynamicznego systemu zakupów: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Adres strony internetowej, na której będą zamieszczone dodatkowe informacje dotyczące dynamicznego systemu zakupów: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Informacje dodatkowe: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W ramach umowy ramowej/dynamicznego systemu zakupów dopuszcza się złożenie ofert w formie katalogów elektronicznych: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Przewiduje się pobranie ze złożonych katalogów elektronicznych informacji potrzebnych do sporządzenia ofert w ramach umowy ramowej/dynamicznego systemu zakupów: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IV.1.8) Aukcja elektroniczna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Przewidziane jest przeprowadzenie aukcji elektronicznej </w:t>
      </w:r>
      <w:r w:rsidRPr="003C2C8A">
        <w:rPr>
          <w:rFonts w:eastAsia="Times New Roman" w:cstheme="minorHAnsi"/>
          <w:i/>
          <w:iCs/>
          <w:color w:val="000000"/>
          <w:sz w:val="20"/>
          <w:szCs w:val="20"/>
        </w:rPr>
        <w:t xml:space="preserve">(przetarg nieograniczony, przetarg ograniczony, </w:t>
      </w:r>
      <w:r w:rsidRPr="003C2C8A">
        <w:rPr>
          <w:rFonts w:eastAsia="Times New Roman" w:cstheme="minorHAnsi"/>
          <w:i/>
          <w:iCs/>
          <w:color w:val="000000"/>
          <w:sz w:val="20"/>
          <w:szCs w:val="20"/>
        </w:rPr>
        <w:lastRenderedPageBreak/>
        <w:t>negocjacje z ogłoszeniem) </w:t>
      </w:r>
      <w:r w:rsidRPr="003C2C8A">
        <w:rPr>
          <w:rFonts w:eastAsia="Times New Roman" w:cstheme="minorHAnsi"/>
          <w:color w:val="000000"/>
          <w:sz w:val="20"/>
          <w:szCs w:val="20"/>
        </w:rPr>
        <w:t>Nie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Należy podać adres strony internetowej, na której aukcja będzie prowadzona: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Należy wskazać elementy, których wartości będą przedmiotem aukcji elektronicznej: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Przewiduje się ograniczenia co do przedstawionych wartości, wynikające z opisu przedmiotu zamówienia: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Należy podać, które informacje zostaną udostępnione wykonawcom w trakcie aukcji elektronicznej oraz jaki będzie termin ich udostępnienia: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Informacje dotyczące przebiegu aukcji elektronicznej: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Jaki jest przewidziany sposób postępowania w toku aukcji elektronicznej i jakie będą warunki, na jakich wykonawcy będą mogli licytować (minimalne wysokości postąpień):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Informacje dotyczące wykorzystywanego sprzętu elektronicznego, rozwiązań i specyfikacji technicznych w zakresie połączeń: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Wymagania dotyczące rejestracji i identyfikacji wykonawców w aukcji elektronicznej: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Informacje o liczbie etapów aukcji elektronicznej i czasie ich trwania: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color w:val="000000"/>
          <w:sz w:val="20"/>
          <w:szCs w:val="20"/>
        </w:rPr>
        <w:br/>
        <w:t>Czas trwania: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Czy wykonawcy, którzy nie złożyli nowych postąpień, zostaną zakwalifikowani do następnego etapu: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Warunki zamknięcia aukcji elektronicznej: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IV.2) KRYTERIA OCENY OFERT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IV.2.1) Kryteria oceny ofert: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IV.2.2) Kryteria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4"/>
        <w:gridCol w:w="839"/>
      </w:tblGrid>
      <w:tr w:rsidR="003C2C8A" w:rsidRPr="003C2C8A" w:rsidTr="003C2C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C8A" w:rsidRPr="003C2C8A" w:rsidRDefault="003C2C8A" w:rsidP="003C2C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C2C8A">
              <w:rPr>
                <w:rFonts w:eastAsia="Times New Roman" w:cstheme="minorHAnsi"/>
                <w:sz w:val="20"/>
                <w:szCs w:val="20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C8A" w:rsidRPr="003C2C8A" w:rsidRDefault="003C2C8A" w:rsidP="003C2C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C2C8A">
              <w:rPr>
                <w:rFonts w:eastAsia="Times New Roman" w:cstheme="minorHAnsi"/>
                <w:sz w:val="20"/>
                <w:szCs w:val="20"/>
              </w:rPr>
              <w:t>Znaczenie</w:t>
            </w:r>
          </w:p>
        </w:tc>
      </w:tr>
      <w:tr w:rsidR="003C2C8A" w:rsidRPr="003C2C8A" w:rsidTr="003C2C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C8A" w:rsidRPr="003C2C8A" w:rsidRDefault="003C2C8A" w:rsidP="003C2C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C2C8A">
              <w:rPr>
                <w:rFonts w:eastAsia="Times New Roman" w:cstheme="minorHAnsi"/>
                <w:sz w:val="20"/>
                <w:szCs w:val="20"/>
              </w:rPr>
              <w:t>Łączna cena ofertowa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C8A" w:rsidRPr="003C2C8A" w:rsidRDefault="003C2C8A" w:rsidP="003C2C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C2C8A">
              <w:rPr>
                <w:rFonts w:eastAsia="Times New Roman" w:cstheme="minorHAnsi"/>
                <w:sz w:val="20"/>
                <w:szCs w:val="20"/>
              </w:rPr>
              <w:t>60,00</w:t>
            </w:r>
          </w:p>
        </w:tc>
      </w:tr>
      <w:tr w:rsidR="003C2C8A" w:rsidRPr="003C2C8A" w:rsidTr="003C2C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C8A" w:rsidRPr="003C2C8A" w:rsidRDefault="003C2C8A" w:rsidP="003C2C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C2C8A">
              <w:rPr>
                <w:rFonts w:eastAsia="Times New Roman" w:cstheme="minorHAnsi"/>
                <w:sz w:val="20"/>
                <w:szCs w:val="20"/>
              </w:rPr>
              <w:t>Termin płatności faktury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C8A" w:rsidRPr="003C2C8A" w:rsidRDefault="003C2C8A" w:rsidP="003C2C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C2C8A">
              <w:rPr>
                <w:rFonts w:eastAsia="Times New Roman" w:cstheme="minorHAnsi"/>
                <w:sz w:val="20"/>
                <w:szCs w:val="20"/>
              </w:rPr>
              <w:t>40,00</w:t>
            </w:r>
          </w:p>
        </w:tc>
      </w:tr>
    </w:tbl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 xml:space="preserve">IV.2.3) Zastosowanie procedury, o której mowa w art. 24aa ust. 1 ustawy </w:t>
      </w:r>
      <w:proofErr w:type="spellStart"/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Pzp</w:t>
      </w:r>
      <w:proofErr w:type="spellEnd"/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 </w:t>
      </w:r>
      <w:r w:rsidRPr="003C2C8A">
        <w:rPr>
          <w:rFonts w:eastAsia="Times New Roman" w:cstheme="minorHAnsi"/>
          <w:color w:val="000000"/>
          <w:sz w:val="20"/>
          <w:szCs w:val="20"/>
        </w:rPr>
        <w:t>(przetarg nieograniczony)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Tak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IV.3) Negocjacje z ogłoszeniem, dialog konkurencyjny, partnerstwo innowacyjne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IV.3.1) Informacje na temat negocjacji z ogłoszeniem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 xml:space="preserve">Minimalne wymagania, które muszą spełniać wszystkie </w:t>
      </w:r>
      <w:proofErr w:type="spellStart"/>
      <w:r w:rsidRPr="003C2C8A">
        <w:rPr>
          <w:rFonts w:eastAsia="Times New Roman" w:cstheme="minorHAnsi"/>
          <w:color w:val="000000"/>
          <w:sz w:val="20"/>
          <w:szCs w:val="20"/>
        </w:rPr>
        <w:t>oferty</w:t>
      </w:r>
      <w:proofErr w:type="spellEnd"/>
      <w:r w:rsidRPr="003C2C8A">
        <w:rPr>
          <w:rFonts w:eastAsia="Times New Roman" w:cstheme="minorHAnsi"/>
          <w:color w:val="000000"/>
          <w:sz w:val="20"/>
          <w:szCs w:val="20"/>
        </w:rPr>
        <w:t>: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Przewidziane jest zastrzeżenie prawa do udzielenia zamówienia na podstawie ofert wstępnych bez przeprowadzenia negocjacji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color w:val="000000"/>
          <w:sz w:val="20"/>
          <w:szCs w:val="20"/>
        </w:rPr>
        <w:lastRenderedPageBreak/>
        <w:t>Przewidziany jest podział negocjacji na etapy w celu ograniczenia liczby ofert: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Należy podać informacje na temat etapów negocjacji (w tym liczbę etapów):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Informacje dodatkowe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IV.3.2) Informacje na temat dialogu konkurencyjnego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Opis potrzeb i wymagań zamawiającego lub informacja o sposobie uzyskania tego opisu: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Wstępny harmonogram postępowania: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Podział dialogu na etapy w celu ograniczenia liczby rozwiązań: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Należy podać informacje na temat etapów dialogu: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Informacje dodatkowe: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IV.3.3) Informacje na temat partnerstwa innowacyjnego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 xml:space="preserve">Elementy opisu przedmiotu zamówienia definiujące minimalne wymagania, którym muszą odpowiadać wszystkie </w:t>
      </w:r>
      <w:proofErr w:type="spellStart"/>
      <w:r w:rsidRPr="003C2C8A">
        <w:rPr>
          <w:rFonts w:eastAsia="Times New Roman" w:cstheme="minorHAnsi"/>
          <w:color w:val="000000"/>
          <w:sz w:val="20"/>
          <w:szCs w:val="20"/>
        </w:rPr>
        <w:t>oferty</w:t>
      </w:r>
      <w:proofErr w:type="spellEnd"/>
      <w:r w:rsidRPr="003C2C8A">
        <w:rPr>
          <w:rFonts w:eastAsia="Times New Roman" w:cstheme="minorHAnsi"/>
          <w:color w:val="000000"/>
          <w:sz w:val="20"/>
          <w:szCs w:val="20"/>
        </w:rPr>
        <w:t>: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Informacje dodatkowe: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IV.4) Licytacja elektroniczna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Adres strony internetowej, na której będzie prowadzona licytacja elektroniczna: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color w:val="000000"/>
          <w:sz w:val="20"/>
          <w:szCs w:val="20"/>
        </w:rPr>
        <w:t>Adres strony internetowej, na której jest dostępny opis przedmiotu zamówienia w licytacji elektronicznej: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color w:val="000000"/>
          <w:sz w:val="20"/>
          <w:szCs w:val="20"/>
        </w:rPr>
        <w:t>Wymagania dotyczące rejestracji i identyfikacji wykonawców w licytacji elektronicznej, w tym wymagania techniczne urządzeń informatycznych: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color w:val="000000"/>
          <w:sz w:val="20"/>
          <w:szCs w:val="20"/>
        </w:rPr>
        <w:t>Sposób postępowania w toku licytacji elektronicznej, w tym określenie minimalnych wysokości postąpień: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color w:val="000000"/>
          <w:sz w:val="20"/>
          <w:szCs w:val="20"/>
        </w:rPr>
        <w:t>Informacje o liczbie etapów licytacji elektronicznej i czasie ich trwania: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color w:val="000000"/>
          <w:sz w:val="20"/>
          <w:szCs w:val="20"/>
        </w:rPr>
        <w:lastRenderedPageBreak/>
        <w:t>Czas trwania: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Wykonawcy, którzy nie złożyli nowych postąpień, zostaną zakwalifikowani do następnego etapu: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color w:val="000000"/>
          <w:sz w:val="20"/>
          <w:szCs w:val="20"/>
        </w:rPr>
        <w:t>Termin składania wniosków o dopuszczenie do udziału w licytacji elektronicznej: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Data: godzina: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Termin otwarcia licytacji elektronicznej: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color w:val="000000"/>
          <w:sz w:val="20"/>
          <w:szCs w:val="20"/>
        </w:rPr>
        <w:t>Termin i warunki zamknięcia licytacji elektronicznej: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color w:val="000000"/>
          <w:sz w:val="20"/>
          <w:szCs w:val="20"/>
        </w:rPr>
        <w:br/>
        <w:t>Istotne dla stron postanowienia, które zostaną wprowadzone do treści zawieranej umowy w sprawie zamówienia publicznego, albo ogólne warunki umowy, albo wzór umowy: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color w:val="000000"/>
          <w:sz w:val="20"/>
          <w:szCs w:val="20"/>
        </w:rPr>
        <w:br/>
        <w:t>Wymagania dotyczące zabezpieczenia należytego wykonania umowy: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color w:val="000000"/>
          <w:sz w:val="20"/>
          <w:szCs w:val="20"/>
        </w:rPr>
        <w:br/>
        <w:t>Informacje dodatkowe: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IV.5) ZMIANA UMOWY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 xml:space="preserve">Przewiduje się istotne zmiany postanowień zawartej umowy w stosunku do treści </w:t>
      </w:r>
      <w:proofErr w:type="spellStart"/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oferty</w:t>
      </w:r>
      <w:proofErr w:type="spellEnd"/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, na podstawie której dokonano wyboru wykonawcy:</w:t>
      </w:r>
      <w:r w:rsidRPr="003C2C8A">
        <w:rPr>
          <w:rFonts w:eastAsia="Times New Roman" w:cstheme="minorHAnsi"/>
          <w:color w:val="000000"/>
          <w:sz w:val="20"/>
          <w:szCs w:val="20"/>
        </w:rPr>
        <w:t> Tak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Należy wskazać zakres, charakter zmian oraz warunki wprowadzenia zmian: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 xml:space="preserve">1. Zamawiający przewiduje możliwość dokonania zmian w umowie. Zmiany umowy dopuszczalne będą w granicach wynikających z postanowień niniejszej umowy wyłącznie za zgodą obu Stron, w formie pisemnej pod rygorem nieważności. 2. Zamawiający przewiduje, iż zmiany Przedmiotu umowy lub umówionego terminu wykonania Przedmiotu umowy będą mogły nastąpić w przypadku gdy: 1) nastąpi zmiana powszechnie obowiązujących przepisów prawa w zakresie mającym wpływ na realizację Przedmiotu umowy lub świadczenia jednej lub obu Stron; 2) powstania rozbieżności lub niejasności w rozumieniu pojęć lub sformułowań użytych w umowie, których nie będzie można usunąć w inny sposób, a zmiana treści umowy będzie umożliwiać usunięcie rozbieżności lub niejasności i doprecyzowanie umowy w celu jednoznacznej interpretacji jej zapisów przez Strony; 3) uzasadnionych zmian w zakresie sposobu wykonania Przedmiotu umowy zaproponowanych przez Zamawiającego lub Wykonawcę; 4) zaistnienia okoliczności leżących po stronie Zamawiającego, w szczególności spowodowanych sytuacją finansową, zdolnościami płatniczymi lub warunkami organizacyjnymi lub okolicznościami, które nie były możliwe do przewidzenia w chwili zawarcia umowy; 5) gdy zaistnieje inna, niemożliwa do przewidzenia w momencie zawarcia umowy okoliczność prawna, ekonomiczna lub techniczna, za którą żadna ze Stron nie ponosi odpowiedzialności, skutkująca brakiem możliwości należytego wykonania umowy; 6) gdy zaistnieje konieczność przedłużenia okresu realizacji umowy, jeśli termin wykonania zamówienia nie być dotrzymany z powodów niezależnych od Wykonawcy w związku z: a) opóźnieniami wynikającymi z okoliczności, których strony umowy nie były w stanie przewidzieć, pomimo zachowania należytej staranności, b) brakiem możliwości prowadzenia robót na skutek obiektywnych warunków klimatycznych, c) działaniem siły wyższej w rozumieniu przepisów Kodeku cywilnego, d) wstrzymaniem prac przez właściwy organ z przyczyn </w:t>
      </w:r>
      <w:r w:rsidRPr="003C2C8A">
        <w:rPr>
          <w:rFonts w:eastAsia="Times New Roman" w:cstheme="minorHAnsi"/>
          <w:color w:val="000000"/>
          <w:sz w:val="20"/>
          <w:szCs w:val="20"/>
        </w:rPr>
        <w:lastRenderedPageBreak/>
        <w:t>niezawinionych przez Wykonawcę, e) koniecznością wykonania zamówień zamiennych. 7) konieczności przyjęcia przez Wykonawcę innego alternatywnego sposobu wykonania umowy bądź innego alternatywnego wykonania poszczególnych czynności zmierzających do wykonania Przedmiotu umowy, wynikających z wytycznych Powiatowego Inspektora Nadzoru Budowlanego w Otwocku. 8) w razie zaistnienia istotnej zmiany okoliczności powodującej, że wykonanie umowy nie leży w interesie publicznym, czego nie można było przewidzieć w chwili zawarcia umowy; 9) działania siły wyższej; 10) konieczność zmiany umowy spowodowana jest okolicznościami, których Zamawiający działając z należytą starannością nie mógł przewidzieć i wartość zamówienia nie przekracza 50% wartości zamówienia określonej pierwotnie w umowie. 3. Zamawiający może odstąpić od umowy w terminie 21 (dwudziestu jeden) dni od powzięcia wiadomości o okolicznościach wskazanych w ust. 2 pkt. 8 niniejszego paragrafu. W takim przypadku Wykonawca może żądać jedynie wynagrodzenia należnego mu za wykonanie części umowy po jej protokolarnym odbiorze zgodnie z uznanym przez Zamawiającego zaawansowaniem prac.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IV.6) INFORMACJE ADMINISTRACYJNE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IV.6.1) Sposób udostępniania informacji o charakterze poufnym </w:t>
      </w:r>
      <w:r w:rsidRPr="003C2C8A">
        <w:rPr>
          <w:rFonts w:eastAsia="Times New Roman" w:cstheme="minorHAnsi"/>
          <w:i/>
          <w:iCs/>
          <w:color w:val="000000"/>
          <w:sz w:val="20"/>
          <w:szCs w:val="20"/>
        </w:rPr>
        <w:t>(jeżeli dotyczy):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Środki służące ochronie informacji o charakterze poufnym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IV.6.2) Termin składania ofert lub wniosków o dopuszczenie do udziału w postępowaniu: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Data: 2020-12-03, godzina: 10:00,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Skrócenie terminu składania wniosków, ze względu na pilną potrzebę udzielenia zamówienia (przetarg nieograniczony, przetarg ograniczony, negocjacje z ogłoszeniem):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Nie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Wskazać powody: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color w:val="000000"/>
          <w:sz w:val="20"/>
          <w:szCs w:val="20"/>
        </w:rPr>
        <w:br/>
        <w:t xml:space="preserve">Język lub języki, w jakich mogą być sporządzane </w:t>
      </w:r>
      <w:proofErr w:type="spellStart"/>
      <w:r w:rsidRPr="003C2C8A">
        <w:rPr>
          <w:rFonts w:eastAsia="Times New Roman" w:cstheme="minorHAnsi"/>
          <w:color w:val="000000"/>
          <w:sz w:val="20"/>
          <w:szCs w:val="20"/>
        </w:rPr>
        <w:t>oferty</w:t>
      </w:r>
      <w:proofErr w:type="spellEnd"/>
      <w:r w:rsidRPr="003C2C8A">
        <w:rPr>
          <w:rFonts w:eastAsia="Times New Roman" w:cstheme="minorHAnsi"/>
          <w:color w:val="000000"/>
          <w:sz w:val="20"/>
          <w:szCs w:val="20"/>
        </w:rPr>
        <w:t xml:space="preserve"> lub wnioski o dopuszczenie do udziału w postępowaniu</w:t>
      </w:r>
      <w:r w:rsidRPr="003C2C8A">
        <w:rPr>
          <w:rFonts w:eastAsia="Times New Roman" w:cstheme="minorHAnsi"/>
          <w:color w:val="000000"/>
          <w:sz w:val="20"/>
          <w:szCs w:val="20"/>
        </w:rPr>
        <w:br/>
        <w:t>&gt; PL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IV.6.3) Termin związania ofertą: </w:t>
      </w:r>
      <w:r w:rsidRPr="003C2C8A">
        <w:rPr>
          <w:rFonts w:eastAsia="Times New Roman" w:cstheme="minorHAnsi"/>
          <w:color w:val="000000"/>
          <w:sz w:val="20"/>
          <w:szCs w:val="20"/>
        </w:rPr>
        <w:t>do: okres w dniach: 30 (od ostatecznego terminu składania ofert)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IV.6.4) Przewiduje się unieważnienie postępowania o udzielenie zamówienia, w przypadku nieprzyznania środków, które miały być przeznaczone na sfinansowanie całości lub części zamówienia:</w:t>
      </w:r>
      <w:r w:rsidRPr="003C2C8A">
        <w:rPr>
          <w:rFonts w:eastAsia="Times New Roman" w:cstheme="minorHAnsi"/>
          <w:color w:val="000000"/>
          <w:sz w:val="20"/>
          <w:szCs w:val="20"/>
        </w:rPr>
        <w:t> Nie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  <w:r w:rsidRPr="003C2C8A">
        <w:rPr>
          <w:rFonts w:eastAsia="Times New Roman" w:cstheme="minorHAnsi"/>
          <w:b/>
          <w:bCs/>
          <w:color w:val="000000"/>
          <w:sz w:val="20"/>
          <w:szCs w:val="20"/>
        </w:rPr>
        <w:t>IV.6.5) Informacje dodatkowe:</w:t>
      </w:r>
      <w:r w:rsidRPr="003C2C8A">
        <w:rPr>
          <w:rFonts w:eastAsia="Times New Roman" w:cstheme="minorHAnsi"/>
          <w:color w:val="000000"/>
          <w:sz w:val="20"/>
          <w:szCs w:val="20"/>
        </w:rPr>
        <w:br/>
      </w:r>
    </w:p>
    <w:p w:rsidR="003C2C8A" w:rsidRPr="003C2C8A" w:rsidRDefault="003C2C8A" w:rsidP="003C2C8A">
      <w:pPr>
        <w:spacing w:after="0" w:line="376" w:lineRule="atLeast"/>
        <w:jc w:val="center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3C2C8A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ZAŁĄCZNIK I - INFORMACJE DOTYCZĄCE OFERT CZĘŚCIOWYCH</w:t>
      </w: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</w:p>
    <w:p w:rsidR="003C2C8A" w:rsidRPr="003C2C8A" w:rsidRDefault="003C2C8A" w:rsidP="003C2C8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</w:p>
    <w:p w:rsidR="003C2C8A" w:rsidRPr="003C2C8A" w:rsidRDefault="003C2C8A" w:rsidP="003C2C8A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00000" w:rsidRPr="003C2C8A" w:rsidRDefault="003C2C8A">
      <w:pPr>
        <w:rPr>
          <w:rFonts w:cstheme="minorHAnsi"/>
          <w:sz w:val="20"/>
          <w:szCs w:val="20"/>
        </w:rPr>
      </w:pPr>
    </w:p>
    <w:sectPr w:rsidR="00000000" w:rsidRPr="003C2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3C2C8A"/>
    <w:rsid w:val="003C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4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5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3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4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3802</Words>
  <Characters>22816</Characters>
  <Application>Microsoft Office Word</Application>
  <DocSecurity>0</DocSecurity>
  <Lines>190</Lines>
  <Paragraphs>53</Paragraphs>
  <ScaleCrop>false</ScaleCrop>
  <Company/>
  <LinksUpToDate>false</LinksUpToDate>
  <CharactersWithSpaces>26565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JacekD</dc:creator>
  <cp:keywords/>
  <dc:description/>
  <cp:lastModifiedBy>JacekD</cp:lastModifiedBy>
  <cp:revision>2</cp:revision>
  <dcterms:created xsi:type="dcterms:W3CDTF">2020-11-18T12:59:00Z</dcterms:created>
  <dcterms:modified xsi:type="dcterms:W3CDTF">2020-11-18T13:00:00Z</dcterms:modified>
</cp:coreProperties>
</file>