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C31BD"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954BFA" w:rsidRDefault="00E37F70" w:rsidP="0091314B">
            <w:pPr>
              <w:pStyle w:val="Tekstpodstawowy"/>
              <w:spacing w:after="40"/>
              <w:rPr>
                <w:rFonts w:asciiTheme="majorHAnsi" w:hAnsiTheme="majorHAnsi" w:cstheme="majorHAnsi"/>
                <w:sz w:val="24"/>
                <w:szCs w:val="24"/>
              </w:rPr>
            </w:pPr>
          </w:p>
        </w:tc>
      </w:tr>
      <w:tr w:rsidR="00E37F70" w:rsidRPr="009F4795" w:rsidTr="005E3059">
        <w:tc>
          <w:tcPr>
            <w:tcW w:w="9577" w:type="dxa"/>
            <w:gridSpan w:val="2"/>
          </w:tcPr>
          <w:p w:rsidR="008926C1" w:rsidRPr="00601BE8" w:rsidRDefault="008926C1" w:rsidP="00601BE8">
            <w:pPr>
              <w:ind w:left="425"/>
              <w:jc w:val="center"/>
              <w:rPr>
                <w:rFonts w:asciiTheme="majorHAnsi" w:hAnsiTheme="majorHAnsi" w:cstheme="majorHAnsi"/>
                <w:b/>
              </w:rPr>
            </w:pPr>
            <w:r w:rsidRPr="00601BE8">
              <w:rPr>
                <w:rFonts w:asciiTheme="majorHAnsi" w:hAnsiTheme="majorHAnsi" w:cstheme="majorHAnsi"/>
                <w:b/>
              </w:rPr>
              <w:t>Wykonywanie na terenie Otwocka prac remontowych związanych z zapewnieniem bezpieczeństwa ruchu drogowego i przejezdności ulic w 2020 roku.</w:t>
            </w:r>
          </w:p>
          <w:p w:rsidR="00E37F70" w:rsidRPr="00E10E5D" w:rsidRDefault="00E37F70" w:rsidP="007F333D">
            <w:pPr>
              <w:pStyle w:val="Akapitzlist"/>
              <w:spacing w:line="276" w:lineRule="auto"/>
              <w:ind w:left="567"/>
              <w:rPr>
                <w:rFonts w:asciiTheme="majorHAnsi" w:hAnsiTheme="majorHAnsi" w:cstheme="majorHAnsi"/>
                <w:b/>
                <w:sz w:val="20"/>
                <w:szCs w:val="20"/>
              </w:rPr>
            </w:pP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8926C1">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8926C1">
              <w:rPr>
                <w:rFonts w:ascii="Calibri" w:hAnsi="Calibri" w:cs="Segoe UI"/>
                <w:b/>
                <w:sz w:val="22"/>
                <w:szCs w:val="22"/>
              </w:rPr>
              <w:t>38</w:t>
            </w:r>
            <w:r w:rsidR="00890E1B" w:rsidRPr="00A012BF">
              <w:rPr>
                <w:rFonts w:ascii="Calibri" w:hAnsi="Calibri" w:cs="Segoe UI"/>
                <w:b/>
                <w:sz w:val="22"/>
                <w:szCs w:val="22"/>
              </w:rPr>
              <w:t>.20</w:t>
            </w:r>
            <w:r w:rsidR="003B2C1B">
              <w:rPr>
                <w:rFonts w:ascii="Calibri" w:hAnsi="Calibri" w:cs="Segoe UI"/>
                <w:b/>
                <w:sz w:val="22"/>
                <w:szCs w:val="22"/>
              </w:rPr>
              <w:t>20</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4C014F"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4C014F"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3E49C5" w:rsidRPr="00BD11A4" w:rsidRDefault="003E49C5" w:rsidP="00427453">
      <w:pPr>
        <w:pStyle w:val="pkt"/>
        <w:spacing w:before="0" w:after="40"/>
        <w:ind w:left="0" w:firstLine="0"/>
        <w:rPr>
          <w:rFonts w:ascii="Calibri" w:hAnsi="Calibri" w:cs="Segoe UI"/>
          <w:b/>
          <w:sz w:val="20"/>
        </w:rPr>
      </w:pPr>
    </w:p>
    <w:p w:rsidR="00925620" w:rsidRPr="00925620" w:rsidRDefault="00925620" w:rsidP="00925620">
      <w:pPr>
        <w:numPr>
          <w:ilvl w:val="1"/>
          <w:numId w:val="43"/>
        </w:numPr>
        <w:spacing w:after="60"/>
        <w:ind w:right="-1"/>
        <w:jc w:val="both"/>
        <w:rPr>
          <w:rFonts w:asciiTheme="majorHAnsi" w:hAnsiTheme="majorHAnsi" w:cstheme="majorHAnsi"/>
          <w:sz w:val="20"/>
          <w:szCs w:val="20"/>
        </w:rPr>
      </w:pPr>
      <w:r w:rsidRPr="00925620">
        <w:rPr>
          <w:rFonts w:asciiTheme="majorHAnsi" w:hAnsiTheme="majorHAnsi" w:cstheme="majorHAnsi"/>
          <w:sz w:val="20"/>
          <w:szCs w:val="20"/>
        </w:rPr>
        <w:t>Przedmiotem zamówienia jest wykonywanie na terenie Otwocka, w miejscach wskazanych przez Zamawiającego, prac remontowych związanych z zapewnieniem bezpieczeństwa ruchu drogowego i przejezdności ulic, polegających na :</w:t>
      </w:r>
    </w:p>
    <w:p w:rsidR="00925620" w:rsidRPr="00925620" w:rsidRDefault="00925620" w:rsidP="00925620">
      <w:pPr>
        <w:numPr>
          <w:ilvl w:val="2"/>
          <w:numId w:val="43"/>
        </w:numPr>
        <w:spacing w:after="60"/>
        <w:ind w:right="-1"/>
        <w:jc w:val="both"/>
        <w:rPr>
          <w:rFonts w:asciiTheme="majorHAnsi" w:hAnsiTheme="majorHAnsi" w:cstheme="majorHAnsi"/>
          <w:sz w:val="20"/>
          <w:szCs w:val="20"/>
        </w:rPr>
      </w:pPr>
      <w:r w:rsidRPr="00925620">
        <w:rPr>
          <w:rFonts w:asciiTheme="majorHAnsi" w:hAnsiTheme="majorHAnsi" w:cstheme="majorHAnsi"/>
          <w:sz w:val="20"/>
          <w:szCs w:val="20"/>
        </w:rPr>
        <w:t>likwidacji wybojów w jezdniach o nawierzchniach bitumicznych,</w:t>
      </w:r>
    </w:p>
    <w:p w:rsidR="00925620" w:rsidRPr="00925620" w:rsidRDefault="00925620" w:rsidP="00925620">
      <w:pPr>
        <w:numPr>
          <w:ilvl w:val="2"/>
          <w:numId w:val="43"/>
        </w:numPr>
        <w:spacing w:after="60"/>
        <w:ind w:left="993" w:right="-1" w:hanging="636"/>
        <w:jc w:val="both"/>
        <w:rPr>
          <w:rFonts w:asciiTheme="majorHAnsi" w:hAnsiTheme="majorHAnsi" w:cstheme="majorHAnsi"/>
          <w:sz w:val="20"/>
          <w:szCs w:val="20"/>
        </w:rPr>
      </w:pPr>
      <w:r w:rsidRPr="00925620">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925620" w:rsidRPr="00925620" w:rsidRDefault="00925620" w:rsidP="00925620">
      <w:p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 xml:space="preserve">b) </w:t>
      </w:r>
      <w:proofErr w:type="spellStart"/>
      <w:r w:rsidRPr="00925620">
        <w:rPr>
          <w:rFonts w:asciiTheme="majorHAnsi" w:hAnsiTheme="majorHAnsi" w:cstheme="majorHAnsi"/>
          <w:sz w:val="20"/>
          <w:szCs w:val="20"/>
        </w:rPr>
        <w:t>doziarnianiu</w:t>
      </w:r>
      <w:proofErr w:type="spellEnd"/>
      <w:r w:rsidRPr="00925620">
        <w:rPr>
          <w:rFonts w:asciiTheme="majorHAnsi" w:hAnsiTheme="majorHAnsi" w:cstheme="majorHAnsi"/>
          <w:sz w:val="20"/>
          <w:szCs w:val="20"/>
        </w:rPr>
        <w:t xml:space="preserve"> wraz z późniejszym wyrównaniem i zagęszczeniem fragmentów ulic gruntowych i nieulepszonych tłuczniem frakcjonowanym twardym, przy średniej grubości warstwy tłucznia ok. </w:t>
      </w:r>
      <w:smartTag w:uri="urn:schemas-microsoft-com:office:smarttags" w:element="metricconverter">
        <w:smartTagPr>
          <w:attr w:name="ProductID" w:val="10 cm"/>
        </w:smartTagPr>
        <w:r w:rsidRPr="00925620">
          <w:rPr>
            <w:rFonts w:asciiTheme="majorHAnsi" w:hAnsiTheme="majorHAnsi" w:cstheme="majorHAnsi"/>
            <w:sz w:val="20"/>
            <w:szCs w:val="20"/>
          </w:rPr>
          <w:t>10 cm</w:t>
        </w:r>
      </w:smartTag>
      <w:r w:rsidRPr="00925620">
        <w:rPr>
          <w:rFonts w:asciiTheme="majorHAnsi" w:hAnsiTheme="majorHAnsi" w:cstheme="majorHAnsi"/>
          <w:sz w:val="20"/>
          <w:szCs w:val="20"/>
        </w:rPr>
        <w:t>,</w:t>
      </w:r>
    </w:p>
    <w:p w:rsidR="00925620" w:rsidRPr="00925620" w:rsidRDefault="00925620" w:rsidP="00925620">
      <w:p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 xml:space="preserve">c) </w:t>
      </w:r>
      <w:proofErr w:type="spellStart"/>
      <w:r w:rsidRPr="00925620">
        <w:rPr>
          <w:rFonts w:asciiTheme="majorHAnsi" w:hAnsiTheme="majorHAnsi" w:cstheme="majorHAnsi"/>
          <w:sz w:val="20"/>
          <w:szCs w:val="20"/>
        </w:rPr>
        <w:t>doziarnianiu</w:t>
      </w:r>
      <w:proofErr w:type="spellEnd"/>
      <w:r w:rsidRPr="00925620">
        <w:rPr>
          <w:rFonts w:asciiTheme="majorHAnsi" w:hAnsiTheme="majorHAnsi" w:cstheme="majorHAnsi"/>
          <w:sz w:val="20"/>
          <w:szCs w:val="20"/>
        </w:rPr>
        <w:t xml:space="preserve"> wraz z późniejszym wyrównaniem i zagęszczeniem fragmentów ulic gruntowych i nieulepszonych kruszywem betonowym, przy średniej grubości warstwy ok. </w:t>
      </w:r>
      <w:smartTag w:uri="urn:schemas-microsoft-com:office:smarttags" w:element="metricconverter">
        <w:smartTagPr>
          <w:attr w:name="ProductID" w:val="10 cm"/>
        </w:smartTagPr>
        <w:r w:rsidRPr="00925620">
          <w:rPr>
            <w:rFonts w:asciiTheme="majorHAnsi" w:hAnsiTheme="majorHAnsi" w:cstheme="majorHAnsi"/>
            <w:sz w:val="20"/>
            <w:szCs w:val="20"/>
          </w:rPr>
          <w:t>10 cm</w:t>
        </w:r>
      </w:smartTag>
      <w:r w:rsidRPr="00925620">
        <w:rPr>
          <w:rFonts w:asciiTheme="majorHAnsi" w:hAnsiTheme="majorHAnsi" w:cstheme="majorHAnsi"/>
          <w:sz w:val="20"/>
          <w:szCs w:val="20"/>
        </w:rPr>
        <w:t xml:space="preserve"> </w:t>
      </w:r>
    </w:p>
    <w:p w:rsidR="00925620" w:rsidRPr="00925620" w:rsidRDefault="00925620" w:rsidP="00925620">
      <w:pPr>
        <w:numPr>
          <w:ilvl w:val="2"/>
          <w:numId w:val="43"/>
        </w:numPr>
        <w:spacing w:after="60"/>
        <w:ind w:left="709" w:right="-1" w:hanging="352"/>
        <w:jc w:val="both"/>
        <w:rPr>
          <w:rFonts w:asciiTheme="majorHAnsi" w:hAnsiTheme="majorHAnsi" w:cstheme="majorHAnsi"/>
          <w:sz w:val="20"/>
          <w:szCs w:val="20"/>
        </w:rPr>
      </w:pPr>
      <w:r w:rsidRPr="00925620">
        <w:rPr>
          <w:rFonts w:asciiTheme="majorHAnsi" w:hAnsiTheme="majorHAnsi" w:cstheme="majorHAnsi"/>
          <w:sz w:val="20"/>
          <w:szCs w:val="20"/>
        </w:rPr>
        <w:t>remoncie cząstkowym chodników, parkingów, jezdni z prefabrykatów betonowych oraz innych elementów ulic</w:t>
      </w:r>
    </w:p>
    <w:p w:rsidR="00925620" w:rsidRPr="00925620" w:rsidRDefault="00925620" w:rsidP="00925620">
      <w:pPr>
        <w:spacing w:after="60"/>
        <w:ind w:left="357" w:right="-1"/>
        <w:jc w:val="both"/>
        <w:rPr>
          <w:rFonts w:asciiTheme="majorHAnsi" w:hAnsiTheme="majorHAnsi" w:cstheme="majorHAnsi"/>
          <w:sz w:val="20"/>
          <w:szCs w:val="20"/>
        </w:rPr>
      </w:pPr>
    </w:p>
    <w:p w:rsidR="00925620" w:rsidRPr="00925620" w:rsidRDefault="00925620" w:rsidP="00925620">
      <w:pPr>
        <w:numPr>
          <w:ilvl w:val="1"/>
          <w:numId w:val="43"/>
        </w:numPr>
        <w:spacing w:after="60"/>
        <w:ind w:right="-1"/>
        <w:jc w:val="both"/>
        <w:rPr>
          <w:rFonts w:asciiTheme="majorHAnsi" w:hAnsiTheme="majorHAnsi" w:cstheme="majorHAnsi"/>
          <w:sz w:val="20"/>
          <w:szCs w:val="20"/>
        </w:rPr>
      </w:pPr>
      <w:r w:rsidRPr="00925620">
        <w:rPr>
          <w:rFonts w:asciiTheme="majorHAnsi" w:hAnsiTheme="majorHAnsi" w:cstheme="majorHAnsi"/>
          <w:sz w:val="20"/>
          <w:szCs w:val="20"/>
          <w:u w:val="single"/>
        </w:rPr>
        <w:t>Opis przedmiotu zamówienia dla robót o których mowa w pkt. 1.1.1):</w:t>
      </w:r>
    </w:p>
    <w:p w:rsidR="00925620" w:rsidRPr="00925620" w:rsidRDefault="00925620" w:rsidP="00925620">
      <w:pPr>
        <w:pStyle w:val="Tekstpodstawowywcity2"/>
        <w:spacing w:line="276" w:lineRule="auto"/>
        <w:jc w:val="both"/>
        <w:rPr>
          <w:rFonts w:asciiTheme="majorHAnsi" w:hAnsiTheme="majorHAnsi" w:cstheme="majorHAnsi"/>
          <w:sz w:val="20"/>
          <w:szCs w:val="20"/>
        </w:rPr>
      </w:pPr>
      <w:r w:rsidRPr="00925620">
        <w:rPr>
          <w:rFonts w:asciiTheme="majorHAnsi" w:hAnsiTheme="majorHAnsi" w:cstheme="majorHAnsi"/>
          <w:sz w:val="20"/>
          <w:szCs w:val="20"/>
        </w:rPr>
        <w:t xml:space="preserve">Zamawiający wymaga, aby podczas wykonywania prac Wykonawca stosował masę asfaltową na gorąco. W zakres prac podczas likwidacji wybojów w jezdniach o nawierzchniach bitumicznych wchodzi: wycięcie uszkodzonych fragmentów nawierzchni z nadaniem regularnych kształtów, wywóz rumoszu, posmarowanie naprawianego miejsca ogrzanym asfaltem, wypełnienie wyboju lub zagłębienia masą asfaltową z </w:t>
      </w:r>
      <w:proofErr w:type="spellStart"/>
      <w:r w:rsidRPr="00925620">
        <w:rPr>
          <w:rFonts w:asciiTheme="majorHAnsi" w:hAnsiTheme="majorHAnsi" w:cstheme="majorHAnsi"/>
          <w:sz w:val="20"/>
          <w:szCs w:val="20"/>
        </w:rPr>
        <w:t>recyklera</w:t>
      </w:r>
      <w:proofErr w:type="spellEnd"/>
      <w:r w:rsidRPr="00925620">
        <w:rPr>
          <w:rFonts w:asciiTheme="majorHAnsi" w:hAnsiTheme="majorHAnsi" w:cstheme="majorHAnsi"/>
          <w:sz w:val="20"/>
          <w:szCs w:val="20"/>
        </w:rPr>
        <w:t xml:space="preserve"> wraz z zagęszczeniem, posypanie piaskiem.</w:t>
      </w:r>
    </w:p>
    <w:p w:rsidR="00925620" w:rsidRPr="00925620" w:rsidRDefault="00925620" w:rsidP="00925620">
      <w:pPr>
        <w:pStyle w:val="Tekstblokowy"/>
        <w:ind w:left="284"/>
        <w:rPr>
          <w:rFonts w:asciiTheme="majorHAnsi" w:hAnsiTheme="majorHAnsi" w:cstheme="majorHAnsi"/>
        </w:rPr>
      </w:pPr>
      <w:r w:rsidRPr="00925620">
        <w:rPr>
          <w:rFonts w:asciiTheme="majorHAnsi" w:hAnsiTheme="majorHAnsi" w:cstheme="majorHAnsi"/>
        </w:rPr>
        <w:t>Za wykonane prace Wykonawca otrzyma wynagrodzenie ryczałtowo-ilościowe stanowiące iloczyn ilości wbudowanej masy asfaltowej na gorąco i zaoferowanej stawki za wbudowanie 1 tony masy.</w:t>
      </w:r>
    </w:p>
    <w:p w:rsidR="00925620" w:rsidRPr="00925620" w:rsidRDefault="00925620" w:rsidP="00925620">
      <w:pPr>
        <w:tabs>
          <w:tab w:val="num" w:pos="709"/>
        </w:tabs>
        <w:ind w:left="284" w:right="-2"/>
        <w:jc w:val="both"/>
        <w:rPr>
          <w:rFonts w:asciiTheme="majorHAnsi" w:hAnsiTheme="majorHAnsi" w:cstheme="majorHAnsi"/>
          <w:sz w:val="20"/>
          <w:szCs w:val="20"/>
        </w:rPr>
      </w:pPr>
      <w:r w:rsidRPr="00925620">
        <w:rPr>
          <w:rFonts w:asciiTheme="majorHAnsi" w:hAnsiTheme="majorHAnsi" w:cstheme="majorHAnsi"/>
          <w:sz w:val="20"/>
          <w:szCs w:val="20"/>
        </w:rPr>
        <w:t>Wynagrodzenie, o którym mowa powyżej, obejmuje wszystkie koszty robocizny, materiałów i sprzętu, niezbędne do prawidłowego wykonania przedmiotu umowy, w tym koszty oznakowania terenu robót.</w:t>
      </w:r>
    </w:p>
    <w:p w:rsidR="00925620" w:rsidRPr="00925620" w:rsidRDefault="00925620" w:rsidP="00925620">
      <w:pPr>
        <w:tabs>
          <w:tab w:val="num" w:pos="709"/>
        </w:tabs>
        <w:ind w:left="284" w:right="-2"/>
        <w:jc w:val="both"/>
        <w:rPr>
          <w:rFonts w:asciiTheme="majorHAnsi" w:hAnsiTheme="majorHAnsi" w:cstheme="majorHAnsi"/>
          <w:sz w:val="20"/>
          <w:szCs w:val="20"/>
        </w:rPr>
      </w:pPr>
      <w:r w:rsidRPr="00925620">
        <w:rPr>
          <w:rFonts w:asciiTheme="majorHAnsi" w:hAnsiTheme="majorHAnsi" w:cstheme="majorHAnsi"/>
          <w:sz w:val="20"/>
          <w:szCs w:val="20"/>
        </w:rPr>
        <w:t>Termin przystąpienia do zleconych prac – w ciągu 1 dnia roboczego lub 2 dni roboczych, a wybojów zagrażających bezpieczeństwu ruchu drogowego – nie później niż w ciągu 6 godzin, od czasu powiadomienia Wykonawcy przez Zamawiającego.</w:t>
      </w:r>
    </w:p>
    <w:p w:rsidR="00925620" w:rsidRPr="00925620" w:rsidRDefault="00925620" w:rsidP="00925620">
      <w:pPr>
        <w:tabs>
          <w:tab w:val="num" w:pos="709"/>
        </w:tabs>
        <w:ind w:left="284" w:right="-2"/>
        <w:jc w:val="both"/>
        <w:rPr>
          <w:rFonts w:asciiTheme="majorHAnsi" w:hAnsiTheme="majorHAnsi" w:cstheme="majorHAnsi"/>
          <w:sz w:val="20"/>
          <w:szCs w:val="20"/>
        </w:rPr>
      </w:pPr>
      <w:r w:rsidRPr="00925620">
        <w:rPr>
          <w:rFonts w:asciiTheme="majorHAnsi" w:hAnsiTheme="majorHAnsi" w:cstheme="majorHAnsi"/>
          <w:sz w:val="20"/>
          <w:szCs w:val="20"/>
        </w:rPr>
        <w:t>Z chwilą powzięcia wiadomości o wyboju zagrażającym bezpieczeństwu ruchu drogowego Wykonawca zobowiązany jest do niezwłocznego zabezpieczenia miejsca awarii.</w:t>
      </w:r>
    </w:p>
    <w:p w:rsidR="00925620" w:rsidRPr="00925620" w:rsidRDefault="00925620" w:rsidP="00925620">
      <w:pPr>
        <w:jc w:val="both"/>
        <w:rPr>
          <w:rFonts w:asciiTheme="majorHAnsi" w:hAnsiTheme="majorHAnsi" w:cstheme="majorHAnsi"/>
          <w:sz w:val="20"/>
          <w:szCs w:val="20"/>
        </w:rPr>
      </w:pPr>
    </w:p>
    <w:p w:rsidR="00925620" w:rsidRPr="00925620" w:rsidRDefault="00925620" w:rsidP="00925620">
      <w:pPr>
        <w:numPr>
          <w:ilvl w:val="1"/>
          <w:numId w:val="43"/>
        </w:numPr>
        <w:spacing w:after="60"/>
        <w:ind w:right="-1"/>
        <w:jc w:val="both"/>
        <w:rPr>
          <w:rFonts w:asciiTheme="majorHAnsi" w:hAnsiTheme="majorHAnsi" w:cstheme="majorHAnsi"/>
          <w:sz w:val="20"/>
          <w:szCs w:val="20"/>
        </w:rPr>
      </w:pPr>
      <w:r w:rsidRPr="00925620">
        <w:rPr>
          <w:rFonts w:asciiTheme="majorHAnsi" w:hAnsiTheme="majorHAnsi" w:cstheme="majorHAnsi"/>
          <w:sz w:val="20"/>
          <w:szCs w:val="20"/>
          <w:u w:val="single"/>
        </w:rPr>
        <w:t>Opis przedmiotu zamówienia dla robót o których mowa w pkt. 1.1.2):</w:t>
      </w:r>
    </w:p>
    <w:p w:rsidR="00925620" w:rsidRPr="00925620" w:rsidRDefault="00925620" w:rsidP="00925620">
      <w:pPr>
        <w:tabs>
          <w:tab w:val="num" w:pos="709"/>
        </w:tabs>
        <w:ind w:left="426" w:right="-2"/>
        <w:jc w:val="both"/>
        <w:rPr>
          <w:rFonts w:asciiTheme="majorHAnsi" w:hAnsiTheme="majorHAnsi" w:cstheme="majorHAnsi"/>
          <w:sz w:val="20"/>
          <w:szCs w:val="20"/>
        </w:rPr>
      </w:pPr>
      <w:proofErr w:type="spellStart"/>
      <w:r w:rsidRPr="00925620">
        <w:rPr>
          <w:rFonts w:asciiTheme="majorHAnsi" w:hAnsiTheme="majorHAnsi" w:cstheme="majorHAnsi"/>
          <w:sz w:val="20"/>
          <w:szCs w:val="20"/>
        </w:rPr>
        <w:t>Doziarnianie</w:t>
      </w:r>
      <w:proofErr w:type="spellEnd"/>
      <w:r w:rsidRPr="00925620">
        <w:rPr>
          <w:rFonts w:asciiTheme="majorHAnsi" w:hAnsiTheme="majorHAnsi" w:cstheme="majorHAnsi"/>
          <w:sz w:val="20"/>
          <w:szCs w:val="20"/>
        </w:rPr>
        <w:t xml:space="preserve">, o którym mowa w pkt. 1.1.2)b) i c) następować będzie każdorazowo w miejscach i ilościach wskazywanych przez Zamawiającego. </w:t>
      </w:r>
      <w:proofErr w:type="spellStart"/>
      <w:r w:rsidRPr="00925620">
        <w:rPr>
          <w:rFonts w:asciiTheme="majorHAnsi" w:hAnsiTheme="majorHAnsi" w:cstheme="majorHAnsi"/>
          <w:sz w:val="20"/>
          <w:szCs w:val="20"/>
        </w:rPr>
        <w:t>Doziarniane</w:t>
      </w:r>
      <w:proofErr w:type="spellEnd"/>
      <w:r w:rsidRPr="00925620">
        <w:rPr>
          <w:rFonts w:asciiTheme="majorHAnsi" w:hAnsiTheme="majorHAnsi" w:cstheme="majorHAnsi"/>
          <w:sz w:val="20"/>
          <w:szCs w:val="20"/>
        </w:rPr>
        <w:t xml:space="preserve"> będą zarówno fragmenty ulic gruntowych, tłuczniowych jak i miejsca </w:t>
      </w:r>
      <w:proofErr w:type="spellStart"/>
      <w:r w:rsidRPr="00925620">
        <w:rPr>
          <w:rFonts w:asciiTheme="majorHAnsi" w:hAnsiTheme="majorHAnsi" w:cstheme="majorHAnsi"/>
          <w:sz w:val="20"/>
          <w:szCs w:val="20"/>
        </w:rPr>
        <w:t>doziarniane</w:t>
      </w:r>
      <w:proofErr w:type="spellEnd"/>
      <w:r w:rsidRPr="00925620">
        <w:rPr>
          <w:rFonts w:asciiTheme="majorHAnsi" w:hAnsiTheme="majorHAnsi" w:cstheme="majorHAnsi"/>
          <w:sz w:val="20"/>
          <w:szCs w:val="20"/>
        </w:rPr>
        <w:t xml:space="preserve"> w latach ubiegłych.</w:t>
      </w:r>
      <w:r w:rsidRPr="00925620">
        <w:rPr>
          <w:rFonts w:asciiTheme="majorHAnsi" w:hAnsiTheme="majorHAnsi" w:cstheme="majorHAnsi"/>
          <w:sz w:val="20"/>
          <w:szCs w:val="20"/>
        </w:rPr>
        <w:tab/>
        <w:t xml:space="preserve">Wykonane prace rozliczane będą na podstawie ilości wbudowanego materiału. Zamawiający wymaga, aby podczas </w:t>
      </w:r>
      <w:proofErr w:type="spellStart"/>
      <w:r w:rsidRPr="00925620">
        <w:rPr>
          <w:rFonts w:asciiTheme="majorHAnsi" w:hAnsiTheme="majorHAnsi" w:cstheme="majorHAnsi"/>
          <w:sz w:val="20"/>
          <w:szCs w:val="20"/>
        </w:rPr>
        <w:t>doziarniania</w:t>
      </w:r>
      <w:proofErr w:type="spellEnd"/>
      <w:r w:rsidRPr="00925620">
        <w:rPr>
          <w:rFonts w:asciiTheme="majorHAnsi" w:hAnsiTheme="majorHAnsi" w:cstheme="majorHAnsi"/>
          <w:sz w:val="20"/>
          <w:szCs w:val="20"/>
        </w:rPr>
        <w:t xml:space="preserve"> Wykonawca stosował tłuczeń lub kliniec frakcjonowany twardy o uziarnieniu 4 – 31,5 mm (bez miału i frakcji pylastej). Zamawiający wymaga aby podczas </w:t>
      </w:r>
      <w:proofErr w:type="spellStart"/>
      <w:r w:rsidRPr="00925620">
        <w:rPr>
          <w:rFonts w:asciiTheme="majorHAnsi" w:hAnsiTheme="majorHAnsi" w:cstheme="majorHAnsi"/>
          <w:sz w:val="20"/>
          <w:szCs w:val="20"/>
        </w:rPr>
        <w:t>doziarniania</w:t>
      </w:r>
      <w:proofErr w:type="spellEnd"/>
      <w:r w:rsidRPr="00925620">
        <w:rPr>
          <w:rFonts w:asciiTheme="majorHAnsi" w:hAnsiTheme="majorHAnsi" w:cstheme="majorHAnsi"/>
          <w:sz w:val="20"/>
          <w:szCs w:val="20"/>
        </w:rPr>
        <w:t xml:space="preserve"> Wykonawca stosował kruszywo betonowe o frakcji  31,5 - 63 mm lub w uzgodnieniu z Zamawiającym o frakcji 0 – 63 </w:t>
      </w:r>
      <w:proofErr w:type="spellStart"/>
      <w:r w:rsidRPr="00925620">
        <w:rPr>
          <w:rFonts w:asciiTheme="majorHAnsi" w:hAnsiTheme="majorHAnsi" w:cstheme="majorHAnsi"/>
          <w:sz w:val="20"/>
          <w:szCs w:val="20"/>
        </w:rPr>
        <w:t>mm</w:t>
      </w:r>
      <w:proofErr w:type="spellEnd"/>
      <w:r w:rsidRPr="00925620">
        <w:rPr>
          <w:rFonts w:asciiTheme="majorHAnsi" w:hAnsiTheme="majorHAnsi" w:cstheme="majorHAnsi"/>
          <w:sz w:val="20"/>
          <w:szCs w:val="20"/>
        </w:rPr>
        <w:t xml:space="preserve">.  Średnia grubość warstwy kruszywa wynosić będzie ok. </w:t>
      </w:r>
      <w:smartTag w:uri="urn:schemas-microsoft-com:office:smarttags" w:element="metricconverter">
        <w:smartTagPr>
          <w:attr w:name="ProductID" w:val="10 cm"/>
        </w:smartTagPr>
        <w:r w:rsidRPr="00925620">
          <w:rPr>
            <w:rFonts w:asciiTheme="majorHAnsi" w:hAnsiTheme="majorHAnsi" w:cstheme="majorHAnsi"/>
            <w:sz w:val="20"/>
            <w:szCs w:val="20"/>
          </w:rPr>
          <w:t>10 cm</w:t>
        </w:r>
      </w:smartTag>
      <w:r w:rsidRPr="00925620">
        <w:rPr>
          <w:rFonts w:asciiTheme="majorHAnsi" w:hAnsiTheme="majorHAnsi" w:cstheme="majorHAnsi"/>
          <w:sz w:val="20"/>
          <w:szCs w:val="20"/>
        </w:rPr>
        <w:t>, przy możliwości zmniejszenia jej lub zwiększenia zależnie od potrzeb Zamawiającego.</w:t>
      </w:r>
    </w:p>
    <w:p w:rsidR="00925620" w:rsidRPr="00925620" w:rsidRDefault="00925620" w:rsidP="00925620">
      <w:pPr>
        <w:tabs>
          <w:tab w:val="num" w:pos="709"/>
        </w:tabs>
        <w:ind w:right="-2"/>
        <w:jc w:val="both"/>
        <w:rPr>
          <w:rFonts w:asciiTheme="majorHAnsi" w:hAnsiTheme="majorHAnsi" w:cstheme="majorHAnsi"/>
          <w:sz w:val="20"/>
          <w:szCs w:val="20"/>
        </w:rPr>
      </w:pPr>
    </w:p>
    <w:p w:rsidR="00925620" w:rsidRPr="00925620" w:rsidRDefault="00925620" w:rsidP="00925620">
      <w:pPr>
        <w:tabs>
          <w:tab w:val="num" w:pos="709"/>
        </w:tabs>
        <w:ind w:left="426" w:right="-2"/>
        <w:jc w:val="both"/>
        <w:rPr>
          <w:rFonts w:asciiTheme="majorHAnsi" w:hAnsiTheme="majorHAnsi" w:cstheme="majorHAnsi"/>
          <w:sz w:val="20"/>
          <w:szCs w:val="20"/>
        </w:rPr>
      </w:pPr>
      <w:r w:rsidRPr="00925620">
        <w:rPr>
          <w:rFonts w:asciiTheme="majorHAnsi" w:hAnsiTheme="majorHAnsi" w:cstheme="majorHAnsi"/>
          <w:sz w:val="20"/>
          <w:szCs w:val="20"/>
        </w:rPr>
        <w:t>Za wykonane prace Wykonawca otrzyma wynagrodzenie ryczałtowo-ilościowe stanowiące iloczyn powierzchni wyrównanych lub ilości ton wbudowanego tłucznia bądź kruszywa betonowego oraz odpowiednich stawek jednostkowych zaoferowanych przez Wykonawcę.</w:t>
      </w:r>
    </w:p>
    <w:p w:rsidR="00925620" w:rsidRPr="00925620" w:rsidRDefault="00925620" w:rsidP="00925620">
      <w:pPr>
        <w:tabs>
          <w:tab w:val="num" w:pos="709"/>
        </w:tabs>
        <w:ind w:left="426" w:right="-2"/>
        <w:jc w:val="both"/>
        <w:rPr>
          <w:rFonts w:asciiTheme="majorHAnsi" w:hAnsiTheme="majorHAnsi" w:cstheme="majorHAnsi"/>
          <w:sz w:val="20"/>
          <w:szCs w:val="20"/>
        </w:rPr>
      </w:pPr>
      <w:r w:rsidRPr="00925620">
        <w:rPr>
          <w:rFonts w:asciiTheme="majorHAnsi" w:hAnsiTheme="majorHAnsi" w:cstheme="majorHAnsi"/>
          <w:sz w:val="20"/>
          <w:szCs w:val="20"/>
        </w:rPr>
        <w:t>Wynagrodzenie, o którym mowa powyżej, obejmuje wszystkie koszty robocizny, materiałów i sprzętu niezbędnych do prawidłowego wykonania przedmiotu umowy.</w:t>
      </w:r>
    </w:p>
    <w:p w:rsidR="00925620" w:rsidRPr="00925620" w:rsidRDefault="00925620" w:rsidP="00925620">
      <w:pPr>
        <w:tabs>
          <w:tab w:val="num" w:pos="709"/>
        </w:tabs>
        <w:ind w:left="426" w:right="-2"/>
        <w:jc w:val="both"/>
        <w:rPr>
          <w:rFonts w:asciiTheme="majorHAnsi" w:hAnsiTheme="majorHAnsi" w:cstheme="majorHAnsi"/>
          <w:sz w:val="20"/>
          <w:szCs w:val="20"/>
        </w:rPr>
      </w:pPr>
      <w:r w:rsidRPr="00925620">
        <w:rPr>
          <w:rFonts w:asciiTheme="majorHAnsi" w:hAnsiTheme="majorHAnsi" w:cstheme="majorHAnsi"/>
          <w:sz w:val="20"/>
          <w:szCs w:val="20"/>
        </w:rPr>
        <w:t>Termin przystąpienia do zleconych prac – w ciągu 2 dni roboczych a w sytuacjach zagrażających bezpieczeństwu  ruchu drogowego nie później niż w ciągu 6 godzin od powiadomienia Wykonawcy przez Zamawiającego.</w:t>
      </w:r>
    </w:p>
    <w:p w:rsidR="00925620" w:rsidRPr="00925620" w:rsidRDefault="00925620" w:rsidP="00925620">
      <w:pPr>
        <w:jc w:val="both"/>
        <w:rPr>
          <w:rFonts w:asciiTheme="majorHAnsi" w:hAnsiTheme="majorHAnsi" w:cstheme="majorHAnsi"/>
          <w:sz w:val="20"/>
          <w:szCs w:val="20"/>
        </w:rPr>
      </w:pPr>
    </w:p>
    <w:p w:rsidR="00925620" w:rsidRPr="00925620" w:rsidRDefault="00925620" w:rsidP="00925620">
      <w:pPr>
        <w:numPr>
          <w:ilvl w:val="1"/>
          <w:numId w:val="43"/>
        </w:numPr>
        <w:spacing w:after="60"/>
        <w:ind w:right="-1"/>
        <w:jc w:val="both"/>
        <w:rPr>
          <w:rFonts w:asciiTheme="majorHAnsi" w:hAnsiTheme="majorHAnsi" w:cstheme="majorHAnsi"/>
          <w:sz w:val="20"/>
          <w:szCs w:val="20"/>
        </w:rPr>
      </w:pPr>
      <w:r w:rsidRPr="00925620">
        <w:rPr>
          <w:rFonts w:asciiTheme="majorHAnsi" w:hAnsiTheme="majorHAnsi" w:cstheme="majorHAnsi"/>
          <w:sz w:val="20"/>
          <w:szCs w:val="20"/>
          <w:u w:val="single"/>
        </w:rPr>
        <w:t>Opis przedmiotu zamówienia dla robót o których mowa w pkt. 1.1.3):</w:t>
      </w:r>
    </w:p>
    <w:p w:rsidR="00925620" w:rsidRPr="00925620" w:rsidRDefault="00925620" w:rsidP="00925620">
      <w:pPr>
        <w:pStyle w:val="Tekstpodstawowywcity"/>
        <w:ind w:left="426" w:right="-2"/>
        <w:jc w:val="both"/>
        <w:rPr>
          <w:rFonts w:asciiTheme="majorHAnsi" w:hAnsiTheme="majorHAnsi" w:cstheme="majorHAnsi"/>
          <w:sz w:val="20"/>
          <w:szCs w:val="20"/>
        </w:rPr>
      </w:pPr>
      <w:r w:rsidRPr="00925620">
        <w:rPr>
          <w:rFonts w:asciiTheme="majorHAnsi" w:hAnsiTheme="majorHAnsi" w:cstheme="majorHAnsi"/>
          <w:sz w:val="20"/>
          <w:szCs w:val="20"/>
        </w:rPr>
        <w:t xml:space="preserve">Rozliczenie wykonanych prac następować będzie w oparciu o katalogi KSNR lub KNR uwzględniając jedynie te pozycje, których prace bezpośrednio dotyczą, a w przypadku braku odpowiednich pozycji </w:t>
      </w:r>
      <w:r w:rsidRPr="00925620">
        <w:rPr>
          <w:rFonts w:asciiTheme="majorHAnsi" w:hAnsiTheme="majorHAnsi" w:cstheme="majorHAnsi"/>
          <w:sz w:val="20"/>
          <w:szCs w:val="20"/>
        </w:rPr>
        <w:br/>
        <w:t>w katalogach, na podstawie rzeczywistych nakładów poniesionych przez Wykonawcę.</w:t>
      </w:r>
    </w:p>
    <w:p w:rsidR="00925620" w:rsidRPr="00925620" w:rsidRDefault="00925620" w:rsidP="00925620">
      <w:pPr>
        <w:pStyle w:val="Tekstpodstawowywcity"/>
        <w:ind w:left="426" w:right="-2"/>
        <w:jc w:val="both"/>
        <w:rPr>
          <w:rFonts w:asciiTheme="majorHAnsi" w:hAnsiTheme="majorHAnsi" w:cstheme="majorHAnsi"/>
          <w:sz w:val="20"/>
          <w:szCs w:val="20"/>
        </w:rPr>
      </w:pPr>
      <w:r w:rsidRPr="00925620">
        <w:rPr>
          <w:rFonts w:asciiTheme="majorHAnsi" w:hAnsiTheme="majorHAnsi" w:cstheme="majorHAnsi"/>
          <w:sz w:val="20"/>
          <w:szCs w:val="20"/>
        </w:rPr>
        <w:t>Przy rozliczeniu, o którym mowa powyżej przyjmuje się wskaźniki (</w:t>
      </w:r>
      <w:proofErr w:type="spellStart"/>
      <w:r w:rsidRPr="00925620">
        <w:rPr>
          <w:rFonts w:asciiTheme="majorHAnsi" w:hAnsiTheme="majorHAnsi" w:cstheme="majorHAnsi"/>
          <w:sz w:val="20"/>
          <w:szCs w:val="20"/>
        </w:rPr>
        <w:t>Rg</w:t>
      </w:r>
      <w:proofErr w:type="spellEnd"/>
      <w:r w:rsidRPr="00925620">
        <w:rPr>
          <w:rFonts w:asciiTheme="majorHAnsi" w:hAnsiTheme="majorHAnsi" w:cstheme="majorHAnsi"/>
          <w:sz w:val="20"/>
          <w:szCs w:val="20"/>
        </w:rPr>
        <w:t xml:space="preserve">, </w:t>
      </w:r>
      <w:proofErr w:type="spellStart"/>
      <w:r w:rsidRPr="00925620">
        <w:rPr>
          <w:rFonts w:asciiTheme="majorHAnsi" w:hAnsiTheme="majorHAnsi" w:cstheme="majorHAnsi"/>
          <w:sz w:val="20"/>
          <w:szCs w:val="20"/>
        </w:rPr>
        <w:t>Kp</w:t>
      </w:r>
      <w:proofErr w:type="spellEnd"/>
      <w:r w:rsidRPr="00925620">
        <w:rPr>
          <w:rFonts w:asciiTheme="majorHAnsi" w:hAnsiTheme="majorHAnsi" w:cstheme="majorHAnsi"/>
          <w:sz w:val="20"/>
          <w:szCs w:val="20"/>
        </w:rPr>
        <w:t xml:space="preserve">, Z) podane przez Wykonawcę w ofercie przetargowej oraz ceny materiałów (łącznie z kosztami zakupu) i ceny sprzętu nie wyższe niż </w:t>
      </w:r>
      <w:r w:rsidRPr="00925620">
        <w:rPr>
          <w:rFonts w:asciiTheme="majorHAnsi" w:hAnsiTheme="majorHAnsi" w:cstheme="majorHAnsi"/>
          <w:color w:val="000000"/>
          <w:sz w:val="20"/>
          <w:szCs w:val="20"/>
        </w:rPr>
        <w:t xml:space="preserve">średnie ceny opublikowane w aktualnym w dniu kosztorysowania wydaniu np. </w:t>
      </w:r>
      <w:proofErr w:type="spellStart"/>
      <w:r w:rsidRPr="00925620">
        <w:rPr>
          <w:rFonts w:asciiTheme="majorHAnsi" w:hAnsiTheme="majorHAnsi" w:cstheme="majorHAnsi"/>
          <w:color w:val="000000"/>
          <w:sz w:val="20"/>
          <w:szCs w:val="20"/>
        </w:rPr>
        <w:t>Sekocenbud</w:t>
      </w:r>
      <w:proofErr w:type="spellEnd"/>
      <w:r w:rsidRPr="00925620">
        <w:rPr>
          <w:rFonts w:asciiTheme="majorHAnsi" w:hAnsiTheme="majorHAnsi" w:cstheme="majorHAnsi"/>
          <w:color w:val="000000"/>
          <w:sz w:val="20"/>
          <w:szCs w:val="20"/>
        </w:rPr>
        <w:t>.</w:t>
      </w:r>
    </w:p>
    <w:p w:rsidR="00925620" w:rsidRPr="00925620" w:rsidRDefault="00925620" w:rsidP="00925620">
      <w:pPr>
        <w:pStyle w:val="Tekstpodstawowywcity"/>
        <w:ind w:left="426"/>
        <w:jc w:val="both"/>
        <w:rPr>
          <w:rFonts w:asciiTheme="majorHAnsi" w:hAnsiTheme="majorHAnsi" w:cstheme="majorHAnsi"/>
          <w:sz w:val="20"/>
          <w:szCs w:val="20"/>
        </w:rPr>
      </w:pPr>
      <w:r w:rsidRPr="00925620">
        <w:rPr>
          <w:rFonts w:asciiTheme="majorHAnsi" w:hAnsiTheme="majorHAnsi" w:cstheme="majorHAnsi"/>
          <w:sz w:val="20"/>
          <w:szCs w:val="20"/>
        </w:rPr>
        <w:t xml:space="preserve">Przy realizacji przedmiotu zamówienia należy stosować materiały spełniające odpowiednie normy </w:t>
      </w:r>
      <w:r w:rsidRPr="00925620">
        <w:rPr>
          <w:rFonts w:asciiTheme="majorHAnsi" w:hAnsiTheme="majorHAnsi" w:cstheme="majorHAnsi"/>
          <w:sz w:val="20"/>
          <w:szCs w:val="20"/>
        </w:rPr>
        <w:br/>
        <w:t>i przepisy. Termin przystąpienia do zleconych prac: w ciągu 2 dni roboczych a w sytuacjach zagrażających bezpieczeństwu ruchu drogowego nie później niż w ciągu 6 godzin od powiadomienia Wykonawcy przez Zamawiającego.</w:t>
      </w:r>
    </w:p>
    <w:p w:rsidR="00925620" w:rsidRPr="00925620" w:rsidRDefault="00925620" w:rsidP="00925620">
      <w:pPr>
        <w:numPr>
          <w:ilvl w:val="1"/>
          <w:numId w:val="43"/>
        </w:numPr>
        <w:spacing w:after="60"/>
        <w:jc w:val="both"/>
        <w:rPr>
          <w:rFonts w:asciiTheme="majorHAnsi" w:hAnsiTheme="majorHAnsi" w:cstheme="majorHAnsi"/>
          <w:sz w:val="20"/>
          <w:szCs w:val="20"/>
        </w:rPr>
      </w:pPr>
      <w:r w:rsidRPr="00925620">
        <w:rPr>
          <w:rFonts w:asciiTheme="majorHAnsi" w:hAnsiTheme="majorHAnsi" w:cstheme="majorHAnsi"/>
          <w:sz w:val="20"/>
          <w:szCs w:val="20"/>
        </w:rPr>
        <w:t xml:space="preserve">W trakcie przygotowywania </w:t>
      </w:r>
      <w:proofErr w:type="spellStart"/>
      <w:r w:rsidRPr="00925620">
        <w:rPr>
          <w:rFonts w:asciiTheme="majorHAnsi" w:hAnsiTheme="majorHAnsi" w:cstheme="majorHAnsi"/>
          <w:sz w:val="20"/>
          <w:szCs w:val="20"/>
        </w:rPr>
        <w:t>oferty</w:t>
      </w:r>
      <w:proofErr w:type="spellEnd"/>
      <w:r w:rsidRPr="00925620">
        <w:rPr>
          <w:rFonts w:asciiTheme="majorHAnsi" w:hAnsiTheme="majorHAnsi" w:cstheme="majorHAnsi"/>
          <w:sz w:val="20"/>
          <w:szCs w:val="20"/>
        </w:rPr>
        <w:t xml:space="preserve"> Wykonawca winien dokonać wizji na terenie prowadzenia przyszłych prac.</w:t>
      </w:r>
    </w:p>
    <w:p w:rsidR="00925620" w:rsidRPr="00925620" w:rsidRDefault="00925620" w:rsidP="00925620">
      <w:pPr>
        <w:numPr>
          <w:ilvl w:val="1"/>
          <w:numId w:val="43"/>
        </w:numPr>
        <w:spacing w:after="60"/>
        <w:jc w:val="both"/>
        <w:rPr>
          <w:rFonts w:asciiTheme="majorHAnsi" w:hAnsiTheme="majorHAnsi" w:cstheme="majorHAnsi"/>
          <w:sz w:val="20"/>
          <w:szCs w:val="20"/>
        </w:rPr>
      </w:pPr>
      <w:r w:rsidRPr="00925620">
        <w:rPr>
          <w:rFonts w:asciiTheme="majorHAnsi" w:hAnsiTheme="majorHAnsi" w:cstheme="majorHAnsi"/>
          <w:sz w:val="20"/>
          <w:szCs w:val="20"/>
        </w:rPr>
        <w:t>Załącznikiem do niniejszej SIWZ jest Dokumentacja Projektowa oraz Specyfikacja Techniczna Wykonania i Odbioru Robót.</w:t>
      </w:r>
    </w:p>
    <w:p w:rsidR="006A764A" w:rsidRPr="00E10E5D" w:rsidRDefault="006A764A" w:rsidP="00E10E5D">
      <w:pPr>
        <w:tabs>
          <w:tab w:val="left" w:pos="1276"/>
        </w:tabs>
        <w:spacing w:line="276" w:lineRule="auto"/>
        <w:jc w:val="both"/>
        <w:rPr>
          <w:rFonts w:asciiTheme="majorHAnsi" w:hAnsiTheme="majorHAnsi" w:cs="Arial"/>
          <w:sz w:val="20"/>
          <w:szCs w:val="20"/>
        </w:rPr>
      </w:pPr>
    </w:p>
    <w:p w:rsidR="0064037A" w:rsidRPr="00E10E5D"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E10E5D">
        <w:rPr>
          <w:rFonts w:asciiTheme="majorHAnsi" w:hAnsiTheme="majorHAnsi" w:cs="Segoe UI"/>
          <w:sz w:val="20"/>
          <w:szCs w:val="20"/>
        </w:rPr>
        <w:t xml:space="preserve">Wspólny Słownik Zamówień CPV: </w:t>
      </w:r>
      <w:r w:rsidR="00037FD5" w:rsidRPr="00037FD5">
        <w:rPr>
          <w:rFonts w:asciiTheme="majorHAnsi" w:hAnsiTheme="majorHAnsi" w:cstheme="majorHAnsi"/>
          <w:sz w:val="20"/>
        </w:rPr>
        <w:t>45233142 - 6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223760">
        <w:rPr>
          <w:rFonts w:asciiTheme="majorHAnsi" w:hAnsiTheme="majorHAnsi" w:cs="Segoe UI"/>
          <w:b/>
          <w:sz w:val="20"/>
          <w:szCs w:val="20"/>
          <w:u w:val="single"/>
        </w:rPr>
        <w:t>nie</w:t>
      </w:r>
      <w:r w:rsidR="00B36BB3">
        <w:rPr>
          <w:rFonts w:asciiTheme="majorHAnsi" w:hAnsiTheme="majorHAnsi" w:cs="Segoe UI"/>
          <w:b/>
          <w:sz w:val="20"/>
          <w:szCs w:val="20"/>
          <w:u w:val="single"/>
        </w:rPr>
        <w:t xml:space="preserve"> </w:t>
      </w:r>
      <w:r w:rsidR="00E37F70" w:rsidRPr="003C75C9">
        <w:rPr>
          <w:rFonts w:asciiTheme="majorHAnsi" w:hAnsiTheme="majorHAnsi" w:cs="Segoe UI"/>
          <w:sz w:val="20"/>
          <w:szCs w:val="20"/>
        </w:rPr>
        <w:t>dopuszcza</w:t>
      </w:r>
      <w:r w:rsidR="000575E7">
        <w:rPr>
          <w:rFonts w:asciiTheme="majorHAnsi" w:hAnsiTheme="majorHAnsi" w:cs="Segoe UI"/>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7F333D">
        <w:rPr>
          <w:rFonts w:ascii="Calibri" w:hAnsi="Calibri" w:cs="Segoe UI"/>
          <w:b/>
          <w:sz w:val="20"/>
          <w:szCs w:val="20"/>
          <w:u w:val="single"/>
        </w:rPr>
        <w:t>nie</w:t>
      </w:r>
      <w:r w:rsidRPr="003C75C9">
        <w:rPr>
          <w:rFonts w:ascii="Calibri" w:hAnsi="Calibri" w:cs="Segoe UI"/>
          <w:sz w:val="20"/>
          <w:szCs w:val="20"/>
        </w:rPr>
        <w:t xml:space="preserve"> dopuszcza możliwości składania ofert wariantowych.</w:t>
      </w:r>
    </w:p>
    <w:p w:rsidR="008846A9" w:rsidRPr="001C4328"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1D5516">
        <w:rPr>
          <w:rFonts w:ascii="Calibri" w:hAnsi="Calibri" w:cs="Segoe UI"/>
          <w:b/>
          <w:sz w:val="20"/>
          <w:szCs w:val="20"/>
          <w:u w:val="single"/>
        </w:rPr>
        <w:t>przewiduje</w:t>
      </w:r>
      <w:r w:rsidRPr="003C75C9">
        <w:rPr>
          <w:rFonts w:ascii="Calibri" w:hAnsi="Calibri" w:cs="Segoe UI"/>
          <w:sz w:val="20"/>
          <w:szCs w:val="20"/>
        </w:rPr>
        <w:t xml:space="preserve"> możliwoś</w:t>
      </w:r>
      <w:r w:rsidR="001D5516">
        <w:rPr>
          <w:rFonts w:ascii="Calibri" w:hAnsi="Calibri" w:cs="Segoe UI"/>
          <w:sz w:val="20"/>
          <w:szCs w:val="20"/>
        </w:rPr>
        <w:t>ć</w:t>
      </w:r>
      <w:r w:rsidRPr="003C75C9">
        <w:rPr>
          <w:rFonts w:ascii="Calibri" w:hAnsi="Calibri" w:cs="Segoe UI"/>
          <w:sz w:val="20"/>
          <w:szCs w:val="20"/>
        </w:rPr>
        <w:t xml:space="preserve"> udzieleni</w:t>
      </w:r>
      <w:r w:rsidR="001D5516">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1D5516">
        <w:rPr>
          <w:rFonts w:ascii="Calibri" w:hAnsi="Calibri"/>
          <w:sz w:val="20"/>
          <w:szCs w:val="20"/>
        </w:rPr>
        <w:t xml:space="preserve">6, o </w:t>
      </w:r>
      <w:r w:rsidR="001D5516" w:rsidRPr="00B36BB3">
        <w:rPr>
          <w:rFonts w:asciiTheme="majorHAnsi" w:hAnsiTheme="majorHAnsi" w:cstheme="majorHAnsi"/>
          <w:sz w:val="20"/>
          <w:szCs w:val="20"/>
        </w:rPr>
        <w:t xml:space="preserve">wartości do </w:t>
      </w:r>
      <w:r w:rsidR="00B36BB3">
        <w:rPr>
          <w:rFonts w:asciiTheme="majorHAnsi" w:hAnsiTheme="majorHAnsi" w:cstheme="majorHAnsi"/>
          <w:sz w:val="20"/>
          <w:szCs w:val="20"/>
        </w:rPr>
        <w:t>47 </w:t>
      </w:r>
      <w:r w:rsidR="00B36BB3" w:rsidRPr="00B36BB3">
        <w:rPr>
          <w:rFonts w:asciiTheme="majorHAnsi" w:hAnsiTheme="majorHAnsi" w:cstheme="majorHAnsi"/>
          <w:sz w:val="20"/>
          <w:szCs w:val="20"/>
        </w:rPr>
        <w:t>450</w:t>
      </w:r>
      <w:r w:rsidR="00B36BB3">
        <w:rPr>
          <w:rFonts w:asciiTheme="majorHAnsi" w:hAnsiTheme="majorHAnsi" w:cstheme="majorHAnsi"/>
          <w:sz w:val="20"/>
          <w:szCs w:val="20"/>
        </w:rPr>
        <w:t>,00</w:t>
      </w:r>
      <w:r w:rsidR="00B36BB3" w:rsidRPr="00B36BB3">
        <w:rPr>
          <w:rFonts w:asciiTheme="majorHAnsi" w:hAnsiTheme="majorHAnsi" w:cstheme="majorHAnsi"/>
          <w:sz w:val="20"/>
          <w:szCs w:val="20"/>
        </w:rPr>
        <w:t xml:space="preserve"> </w:t>
      </w:r>
      <w:r w:rsidR="001D5516" w:rsidRPr="00B36BB3">
        <w:rPr>
          <w:rFonts w:asciiTheme="majorHAnsi" w:hAnsiTheme="majorHAnsi" w:cstheme="majorHAnsi"/>
          <w:sz w:val="20"/>
          <w:szCs w:val="20"/>
        </w:rPr>
        <w:t xml:space="preserve">PLN </w:t>
      </w:r>
      <w:r w:rsidR="002A6DBA" w:rsidRPr="00B36BB3">
        <w:rPr>
          <w:rFonts w:asciiTheme="majorHAnsi" w:hAnsiTheme="majorHAnsi" w:cstheme="majorHAnsi"/>
          <w:sz w:val="20"/>
          <w:szCs w:val="20"/>
        </w:rPr>
        <w:t>ne</w:t>
      </w:r>
      <w:r w:rsidR="001D5516" w:rsidRPr="00B36BB3">
        <w:rPr>
          <w:rFonts w:asciiTheme="majorHAnsi" w:hAnsiTheme="majorHAnsi" w:cstheme="majorHAnsi"/>
          <w:sz w:val="20"/>
          <w:szCs w:val="20"/>
        </w:rPr>
        <w:t>tto</w:t>
      </w:r>
      <w:r w:rsidR="001D5516">
        <w:rPr>
          <w:rFonts w:ascii="Calibri" w:hAnsi="Calibri"/>
          <w:sz w:val="20"/>
          <w:szCs w:val="20"/>
        </w:rPr>
        <w:t>, polegających na powtórzeniu podobnych robót budowlanych</w:t>
      </w:r>
      <w:r w:rsidR="001C4328">
        <w:rPr>
          <w:rFonts w:ascii="Calibri" w:hAnsi="Calibri"/>
          <w:sz w:val="20"/>
          <w:szCs w:val="20"/>
        </w:rPr>
        <w:t>:</w:t>
      </w:r>
    </w:p>
    <w:p w:rsidR="00B36BB3" w:rsidRPr="00925620" w:rsidRDefault="00B36BB3" w:rsidP="00B36BB3">
      <w:pPr>
        <w:numPr>
          <w:ilvl w:val="2"/>
          <w:numId w:val="14"/>
        </w:num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likwidacji wybojów w jezdniach o nawierzchniach bitumicznych,</w:t>
      </w:r>
    </w:p>
    <w:p w:rsidR="00B36BB3" w:rsidRPr="00925620" w:rsidRDefault="00B36BB3" w:rsidP="00B36BB3">
      <w:pPr>
        <w:numPr>
          <w:ilvl w:val="2"/>
          <w:numId w:val="14"/>
        </w:num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a) równaniu ulic o nawierzchniach ziemnych z zagęszczeniem i likwidacją nadmiaru gruntu po skraju równania z nadaniem jezdni przekroju poprzecznego daszkowego lub parabolicznego umożliwiającego powierzchniowe odprowadzenie wody na pobocza,</w:t>
      </w:r>
    </w:p>
    <w:p w:rsidR="00B36BB3" w:rsidRPr="00925620" w:rsidRDefault="00B36BB3" w:rsidP="00B36BB3">
      <w:p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 xml:space="preserve">b) </w:t>
      </w:r>
      <w:proofErr w:type="spellStart"/>
      <w:r w:rsidRPr="00925620">
        <w:rPr>
          <w:rFonts w:asciiTheme="majorHAnsi" w:hAnsiTheme="majorHAnsi" w:cstheme="majorHAnsi"/>
          <w:sz w:val="20"/>
          <w:szCs w:val="20"/>
        </w:rPr>
        <w:t>doziarnianiu</w:t>
      </w:r>
      <w:proofErr w:type="spellEnd"/>
      <w:r w:rsidRPr="00925620">
        <w:rPr>
          <w:rFonts w:asciiTheme="majorHAnsi" w:hAnsiTheme="majorHAnsi" w:cstheme="majorHAnsi"/>
          <w:sz w:val="20"/>
          <w:szCs w:val="20"/>
        </w:rPr>
        <w:t xml:space="preserve"> wraz z późniejszym wyrównaniem i zagęszczeniem fragmentów ulic gruntowych i nieulepszonych tłuczniem frakcjonowanym twardym, przy średniej grubości warstwy tłucznia ok. </w:t>
      </w:r>
      <w:smartTag w:uri="urn:schemas-microsoft-com:office:smarttags" w:element="metricconverter">
        <w:smartTagPr>
          <w:attr w:name="ProductID" w:val="10 cm"/>
        </w:smartTagPr>
        <w:r w:rsidRPr="00925620">
          <w:rPr>
            <w:rFonts w:asciiTheme="majorHAnsi" w:hAnsiTheme="majorHAnsi" w:cstheme="majorHAnsi"/>
            <w:sz w:val="20"/>
            <w:szCs w:val="20"/>
          </w:rPr>
          <w:t>10 cm</w:t>
        </w:r>
      </w:smartTag>
      <w:r w:rsidRPr="00925620">
        <w:rPr>
          <w:rFonts w:asciiTheme="majorHAnsi" w:hAnsiTheme="majorHAnsi" w:cstheme="majorHAnsi"/>
          <w:sz w:val="20"/>
          <w:szCs w:val="20"/>
        </w:rPr>
        <w:t>,</w:t>
      </w:r>
    </w:p>
    <w:p w:rsidR="00B36BB3" w:rsidRPr="00925620" w:rsidRDefault="00B36BB3" w:rsidP="00B36BB3">
      <w:pPr>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 xml:space="preserve">c) </w:t>
      </w:r>
      <w:proofErr w:type="spellStart"/>
      <w:r w:rsidRPr="00925620">
        <w:rPr>
          <w:rFonts w:asciiTheme="majorHAnsi" w:hAnsiTheme="majorHAnsi" w:cstheme="majorHAnsi"/>
          <w:sz w:val="20"/>
          <w:szCs w:val="20"/>
        </w:rPr>
        <w:t>doziarnianiu</w:t>
      </w:r>
      <w:proofErr w:type="spellEnd"/>
      <w:r w:rsidRPr="00925620">
        <w:rPr>
          <w:rFonts w:asciiTheme="majorHAnsi" w:hAnsiTheme="majorHAnsi" w:cstheme="majorHAnsi"/>
          <w:sz w:val="20"/>
          <w:szCs w:val="20"/>
        </w:rPr>
        <w:t xml:space="preserve"> wraz z późniejszym wyrównaniem i zagęszczeniem fragmentów ulic gruntowych i nieulepszonych kruszywem betonowym, przy średniej grubości warstwy ok. </w:t>
      </w:r>
      <w:smartTag w:uri="urn:schemas-microsoft-com:office:smarttags" w:element="metricconverter">
        <w:smartTagPr>
          <w:attr w:name="ProductID" w:val="10 cm"/>
        </w:smartTagPr>
        <w:r w:rsidRPr="00925620">
          <w:rPr>
            <w:rFonts w:asciiTheme="majorHAnsi" w:hAnsiTheme="majorHAnsi" w:cstheme="majorHAnsi"/>
            <w:sz w:val="20"/>
            <w:szCs w:val="20"/>
          </w:rPr>
          <w:t>10 cm</w:t>
        </w:r>
      </w:smartTag>
      <w:r w:rsidRPr="00925620">
        <w:rPr>
          <w:rFonts w:asciiTheme="majorHAnsi" w:hAnsiTheme="majorHAnsi" w:cstheme="majorHAnsi"/>
          <w:sz w:val="20"/>
          <w:szCs w:val="20"/>
        </w:rPr>
        <w:t xml:space="preserve"> </w:t>
      </w:r>
    </w:p>
    <w:p w:rsidR="00B36BB3" w:rsidRPr="00925620" w:rsidRDefault="00B36BB3" w:rsidP="00B36BB3">
      <w:pPr>
        <w:numPr>
          <w:ilvl w:val="2"/>
          <w:numId w:val="14"/>
        </w:numPr>
        <w:tabs>
          <w:tab w:val="clear" w:pos="2340"/>
          <w:tab w:val="num" w:pos="993"/>
        </w:tabs>
        <w:spacing w:after="60"/>
        <w:ind w:left="993" w:right="-1" w:hanging="284"/>
        <w:jc w:val="both"/>
        <w:rPr>
          <w:rFonts w:asciiTheme="majorHAnsi" w:hAnsiTheme="majorHAnsi" w:cstheme="majorHAnsi"/>
          <w:sz w:val="20"/>
          <w:szCs w:val="20"/>
        </w:rPr>
      </w:pPr>
      <w:r w:rsidRPr="00925620">
        <w:rPr>
          <w:rFonts w:asciiTheme="majorHAnsi" w:hAnsiTheme="majorHAnsi" w:cstheme="majorHAnsi"/>
          <w:sz w:val="20"/>
          <w:szCs w:val="20"/>
        </w:rPr>
        <w:t>remoncie cząstkowym chodników, parkingów, jezdni z prefabrykatów betonowych oraz innych elementów ulic</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B7FAE" w:rsidRPr="002B7FAE"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p>
    <w:p w:rsidR="002B7FAE" w:rsidRPr="002B7FAE" w:rsidRDefault="006A764A" w:rsidP="002B7FAE">
      <w:pPr>
        <w:pStyle w:val="Akapitzlist"/>
        <w:spacing w:before="120" w:line="360" w:lineRule="auto"/>
        <w:ind w:left="426"/>
        <w:contextualSpacing/>
        <w:jc w:val="both"/>
        <w:rPr>
          <w:rFonts w:asciiTheme="majorHAnsi" w:hAnsiTheme="majorHAnsi"/>
          <w:sz w:val="20"/>
          <w:szCs w:val="20"/>
        </w:rPr>
      </w:pPr>
      <w:r>
        <w:rPr>
          <w:rFonts w:asciiTheme="majorHAnsi" w:hAnsiTheme="majorHAnsi" w:cs="Arial"/>
          <w:sz w:val="20"/>
          <w:szCs w:val="20"/>
        </w:rPr>
        <w:t xml:space="preserve">- </w:t>
      </w:r>
      <w:r w:rsidR="00C415C9">
        <w:rPr>
          <w:rFonts w:asciiTheme="majorHAnsi" w:hAnsiTheme="majorHAnsi" w:cs="Arial"/>
          <w:sz w:val="20"/>
          <w:szCs w:val="20"/>
        </w:rPr>
        <w:t>roboty drogowe</w:t>
      </w:r>
      <w:r w:rsidR="00B414EA">
        <w:rPr>
          <w:rFonts w:asciiTheme="majorHAnsi" w:hAnsiTheme="majorHAnsi" w:cs="Arial"/>
          <w:sz w:val="20"/>
          <w:szCs w:val="20"/>
        </w:rPr>
        <w:t>.</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560D12">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560D12">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560D12">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r>
      <w:r w:rsidRPr="009F4795">
        <w:rPr>
          <w:rFonts w:ascii="Calibri" w:hAnsi="Calibri" w:cs="Segoe UI"/>
          <w:sz w:val="20"/>
          <w:szCs w:val="20"/>
        </w:rPr>
        <w:t>Termin wykonania zamówienia.</w:t>
      </w:r>
    </w:p>
    <w:p w:rsidR="00A34889" w:rsidRPr="00E10E5D" w:rsidRDefault="00A34889" w:rsidP="00427453">
      <w:pPr>
        <w:pStyle w:val="arimr"/>
        <w:widowControl/>
        <w:suppressAutoHyphens/>
        <w:snapToGrid/>
        <w:spacing w:after="40" w:line="240" w:lineRule="auto"/>
        <w:jc w:val="both"/>
        <w:rPr>
          <w:rFonts w:asciiTheme="majorHAnsi" w:hAnsiTheme="majorHAnsi"/>
          <w:sz w:val="20"/>
          <w:lang w:val="pl-PL"/>
        </w:rPr>
      </w:pPr>
    </w:p>
    <w:p w:rsidR="00E10E5D" w:rsidRPr="00E10E5D" w:rsidRDefault="00E10E5D" w:rsidP="00E10E5D">
      <w:pPr>
        <w:pStyle w:val="Akapitzlist"/>
        <w:spacing w:line="276" w:lineRule="auto"/>
        <w:ind w:left="360"/>
        <w:jc w:val="both"/>
        <w:rPr>
          <w:rFonts w:asciiTheme="majorHAnsi" w:hAnsiTheme="majorHAnsi" w:cs="Arial"/>
          <w:sz w:val="20"/>
          <w:szCs w:val="20"/>
        </w:rPr>
      </w:pPr>
      <w:r w:rsidRPr="00E10E5D">
        <w:rPr>
          <w:rFonts w:asciiTheme="majorHAnsi" w:hAnsiTheme="majorHAnsi" w:cs="Arial"/>
          <w:sz w:val="20"/>
          <w:szCs w:val="20"/>
        </w:rPr>
        <w:t xml:space="preserve">Zamawiający wymaga aby przedmiot zamówienia został zrealizowany w terminie </w:t>
      </w:r>
      <w:r w:rsidR="00037FD5" w:rsidRPr="00037FD5">
        <w:rPr>
          <w:rFonts w:asciiTheme="majorHAnsi" w:hAnsiTheme="majorHAnsi" w:cstheme="majorHAnsi"/>
          <w:sz w:val="20"/>
          <w:u w:val="single"/>
        </w:rPr>
        <w:t xml:space="preserve">od daty podpisania umowy do </w:t>
      </w:r>
      <w:r w:rsidR="00B414EA">
        <w:rPr>
          <w:rFonts w:asciiTheme="majorHAnsi" w:hAnsiTheme="majorHAnsi" w:cstheme="majorHAnsi"/>
          <w:sz w:val="20"/>
          <w:u w:val="single"/>
        </w:rPr>
        <w:t>20</w:t>
      </w:r>
      <w:r w:rsidR="00037FD5" w:rsidRPr="00037FD5">
        <w:rPr>
          <w:rFonts w:asciiTheme="majorHAnsi" w:hAnsiTheme="majorHAnsi" w:cstheme="majorHAnsi"/>
          <w:sz w:val="20"/>
          <w:u w:val="single"/>
        </w:rPr>
        <w:t>.</w:t>
      </w:r>
      <w:r w:rsidR="006A764A">
        <w:rPr>
          <w:rFonts w:asciiTheme="majorHAnsi" w:hAnsiTheme="majorHAnsi" w:cstheme="majorHAnsi"/>
          <w:sz w:val="20"/>
          <w:u w:val="single"/>
        </w:rPr>
        <w:t>12</w:t>
      </w:r>
      <w:r w:rsidR="00037FD5" w:rsidRPr="00037FD5">
        <w:rPr>
          <w:rFonts w:asciiTheme="majorHAnsi" w:hAnsiTheme="majorHAnsi" w:cstheme="majorHAnsi"/>
          <w:sz w:val="20"/>
          <w:u w:val="single"/>
        </w:rPr>
        <w:t>.20</w:t>
      </w:r>
      <w:r w:rsidR="00B414EA">
        <w:rPr>
          <w:rFonts w:asciiTheme="majorHAnsi" w:hAnsiTheme="majorHAnsi" w:cstheme="majorHAnsi"/>
          <w:sz w:val="20"/>
          <w:u w:val="single"/>
        </w:rPr>
        <w:t>20</w:t>
      </w:r>
      <w:r w:rsidR="00037FD5" w:rsidRPr="00037FD5">
        <w:rPr>
          <w:rFonts w:asciiTheme="majorHAnsi" w:hAnsiTheme="majorHAnsi" w:cstheme="majorHAnsi"/>
          <w:sz w:val="20"/>
          <w:u w:val="single"/>
        </w:rPr>
        <w:t>r.</w:t>
      </w:r>
    </w:p>
    <w:p w:rsidR="00E37F70" w:rsidRPr="00FB2130" w:rsidRDefault="00E37F70" w:rsidP="00FB2130">
      <w:pPr>
        <w:pStyle w:val="pkt"/>
        <w:spacing w:before="0" w:after="40"/>
        <w:ind w:left="426" w:firstLine="0"/>
        <w:rPr>
          <w:rFonts w:asciiTheme="majorHAnsi" w:hAnsiTheme="majorHAns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037FD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037FD5" w:rsidRPr="00C20B1A" w:rsidRDefault="00037FD5" w:rsidP="00037FD5">
      <w:pPr>
        <w:pStyle w:val="Akapitzlist"/>
        <w:tabs>
          <w:tab w:val="left" w:pos="851"/>
        </w:tabs>
        <w:spacing w:after="40"/>
        <w:ind w:left="1134"/>
        <w:jc w:val="both"/>
        <w:rPr>
          <w:rFonts w:ascii="Calibri" w:hAnsi="Calibri" w:cs="Segoe UI"/>
          <w:sz w:val="20"/>
          <w:szCs w:val="20"/>
        </w:rPr>
      </w:pPr>
    </w:p>
    <w:p w:rsidR="000C279D" w:rsidRDefault="002E7F73" w:rsidP="000C279D">
      <w:pPr>
        <w:pStyle w:val="Akapitzlist"/>
        <w:numPr>
          <w:ilvl w:val="0"/>
          <w:numId w:val="35"/>
        </w:numPr>
        <w:spacing w:line="276" w:lineRule="auto"/>
        <w:jc w:val="both"/>
        <w:rPr>
          <w:rFonts w:asciiTheme="majorHAnsi" w:hAnsiTheme="majorHAnsi" w:cstheme="majorHAnsi"/>
          <w:sz w:val="20"/>
          <w:szCs w:val="20"/>
        </w:rPr>
      </w:pPr>
      <w:r w:rsidRPr="000C279D">
        <w:rPr>
          <w:rFonts w:asciiTheme="majorHAnsi" w:hAnsiTheme="majorHAnsi" w:cs="Arial"/>
          <w:sz w:val="20"/>
          <w:szCs w:val="20"/>
        </w:rPr>
        <w:t xml:space="preserve">Warunek zostanie uznany za spełniony, jeżeli Wykonawca wykaże, że w okresie ostatnich 5 lat przed </w:t>
      </w:r>
      <w:r w:rsidRPr="00037FD5">
        <w:rPr>
          <w:rFonts w:asciiTheme="majorHAnsi" w:hAnsiTheme="majorHAnsi" w:cstheme="majorHAnsi"/>
          <w:sz w:val="20"/>
          <w:szCs w:val="20"/>
        </w:rPr>
        <w:t xml:space="preserve">upływem terminu składania ofert, a jeżeli okres prowadzenia działalności jest krótszy, w tym okresie </w:t>
      </w:r>
      <w:r w:rsidR="00037FD5" w:rsidRPr="00037FD5">
        <w:rPr>
          <w:rFonts w:asciiTheme="majorHAnsi" w:hAnsiTheme="majorHAnsi" w:cstheme="majorHAnsi"/>
          <w:sz w:val="20"/>
          <w:szCs w:val="20"/>
        </w:rPr>
        <w:t>zrealizował</w:t>
      </w:r>
      <w:r w:rsidRPr="00037FD5">
        <w:rPr>
          <w:rFonts w:asciiTheme="majorHAnsi" w:hAnsiTheme="majorHAnsi" w:cstheme="majorHAnsi"/>
          <w:sz w:val="20"/>
          <w:szCs w:val="20"/>
        </w:rPr>
        <w:t xml:space="preserve"> co najmniej </w:t>
      </w:r>
      <w:r w:rsidR="00037FD5" w:rsidRPr="00037FD5">
        <w:rPr>
          <w:rFonts w:asciiTheme="majorHAnsi" w:hAnsiTheme="majorHAnsi" w:cstheme="majorHAnsi"/>
          <w:sz w:val="20"/>
          <w:szCs w:val="20"/>
        </w:rPr>
        <w:t xml:space="preserve">jedno zadanie o wartości nie mniejszej niż </w:t>
      </w:r>
      <w:r w:rsidR="00DB7B7C">
        <w:rPr>
          <w:rFonts w:asciiTheme="majorHAnsi" w:hAnsiTheme="majorHAnsi" w:cstheme="majorHAnsi"/>
          <w:sz w:val="20"/>
          <w:szCs w:val="20"/>
        </w:rPr>
        <w:t>1</w:t>
      </w:r>
      <w:r w:rsidR="00037FD5" w:rsidRPr="00037FD5">
        <w:rPr>
          <w:rFonts w:asciiTheme="majorHAnsi" w:hAnsiTheme="majorHAnsi" w:cstheme="majorHAnsi"/>
          <w:sz w:val="20"/>
          <w:szCs w:val="20"/>
        </w:rPr>
        <w:t>00.000,00 zł brutto polegające na remoncie</w:t>
      </w:r>
      <w:r w:rsidR="001D4E84">
        <w:rPr>
          <w:rFonts w:asciiTheme="majorHAnsi" w:hAnsiTheme="majorHAnsi" w:cstheme="majorHAnsi"/>
          <w:sz w:val="20"/>
          <w:szCs w:val="20"/>
        </w:rPr>
        <w:t xml:space="preserve"> cząstkowym</w:t>
      </w:r>
      <w:r w:rsidR="00037FD5" w:rsidRPr="00037FD5">
        <w:rPr>
          <w:rFonts w:asciiTheme="majorHAnsi" w:hAnsiTheme="majorHAnsi" w:cstheme="majorHAnsi"/>
          <w:sz w:val="20"/>
          <w:szCs w:val="20"/>
        </w:rPr>
        <w:t xml:space="preserve"> ulic o nawierzchni bitumicznej</w:t>
      </w:r>
      <w:r w:rsidR="001F7586">
        <w:rPr>
          <w:rFonts w:asciiTheme="majorHAnsi" w:hAnsiTheme="majorHAnsi" w:cstheme="majorHAnsi"/>
          <w:sz w:val="20"/>
          <w:szCs w:val="20"/>
        </w:rPr>
        <w:t xml:space="preserve"> oraz równaniu i </w:t>
      </w:r>
      <w:proofErr w:type="spellStart"/>
      <w:r w:rsidR="001F7586">
        <w:rPr>
          <w:rFonts w:asciiTheme="majorHAnsi" w:hAnsiTheme="majorHAnsi" w:cstheme="majorHAnsi"/>
          <w:sz w:val="20"/>
          <w:szCs w:val="20"/>
        </w:rPr>
        <w:t>doziarnianiu</w:t>
      </w:r>
      <w:proofErr w:type="spellEnd"/>
      <w:r w:rsidR="001F7586">
        <w:rPr>
          <w:rFonts w:asciiTheme="majorHAnsi" w:hAnsiTheme="majorHAnsi" w:cstheme="majorHAnsi"/>
          <w:sz w:val="20"/>
          <w:szCs w:val="20"/>
        </w:rPr>
        <w:t xml:space="preserve"> kruszywem ulic gruntowych</w:t>
      </w:r>
      <w:r w:rsidR="00037FD5" w:rsidRPr="00037FD5">
        <w:rPr>
          <w:rFonts w:asciiTheme="majorHAnsi" w:hAnsiTheme="majorHAnsi" w:cstheme="majorHAnsi"/>
          <w:sz w:val="20"/>
          <w:szCs w:val="20"/>
        </w:rPr>
        <w:t>.</w:t>
      </w:r>
    </w:p>
    <w:p w:rsidR="00D83BF8" w:rsidRDefault="00D83BF8" w:rsidP="00D83BF8">
      <w:pPr>
        <w:pStyle w:val="Akapitzlist"/>
        <w:spacing w:line="276" w:lineRule="auto"/>
        <w:ind w:left="720"/>
        <w:jc w:val="both"/>
        <w:rPr>
          <w:rFonts w:asciiTheme="majorHAnsi" w:hAnsiTheme="majorHAnsi" w:cstheme="majorHAnsi"/>
          <w:sz w:val="20"/>
          <w:szCs w:val="20"/>
        </w:rPr>
      </w:pPr>
    </w:p>
    <w:p w:rsidR="00CA6A93" w:rsidRPr="00D75D4A" w:rsidRDefault="00D83BF8" w:rsidP="00CA6A93">
      <w:pPr>
        <w:pStyle w:val="Akapitzlist"/>
        <w:numPr>
          <w:ilvl w:val="0"/>
          <w:numId w:val="35"/>
        </w:numPr>
        <w:spacing w:line="276" w:lineRule="auto"/>
        <w:jc w:val="both"/>
        <w:rPr>
          <w:rFonts w:asciiTheme="majorHAnsi" w:hAnsiTheme="majorHAnsi" w:cs="Arial"/>
          <w:sz w:val="20"/>
          <w:szCs w:val="20"/>
        </w:rPr>
      </w:pPr>
      <w:r w:rsidRPr="003307D7">
        <w:rPr>
          <w:rFonts w:asciiTheme="majorHAnsi" w:hAnsiTheme="majorHAnsi" w:cs="Arial"/>
          <w:sz w:val="20"/>
          <w:szCs w:val="20"/>
        </w:rPr>
        <w:t xml:space="preserve">Warunek zostanie za spełniony jeżeli Wykonawca wykaże, iż dysponuje/będzie dysponował co najmniej 1 osobą, która będzie uczestniczyć w wykonaniu zamówienia na stanowisku: </w:t>
      </w:r>
      <w:r w:rsidR="00CA6A93" w:rsidRPr="00D75D4A">
        <w:rPr>
          <w:rFonts w:asciiTheme="majorHAnsi" w:hAnsiTheme="majorHAnsi" w:cs="Arial"/>
          <w:sz w:val="20"/>
          <w:szCs w:val="20"/>
        </w:rPr>
        <w:t>Kierownika robót</w:t>
      </w:r>
      <w:r w:rsidR="00CA6A93">
        <w:rPr>
          <w:rFonts w:asciiTheme="majorHAnsi" w:hAnsiTheme="majorHAnsi" w:cs="Arial"/>
          <w:sz w:val="20"/>
          <w:szCs w:val="20"/>
        </w:rPr>
        <w:t>,</w:t>
      </w:r>
      <w:r w:rsidR="00CA6A93" w:rsidRPr="00D75D4A">
        <w:rPr>
          <w:rFonts w:asciiTheme="majorHAnsi" w:hAnsiTheme="majorHAnsi" w:cs="Arial"/>
          <w:sz w:val="20"/>
          <w:szCs w:val="20"/>
        </w:rPr>
        <w:t xml:space="preserve"> posiadającą uprawni</w:t>
      </w:r>
      <w:r w:rsidR="00CA6A93">
        <w:rPr>
          <w:rFonts w:asciiTheme="majorHAnsi" w:hAnsiTheme="majorHAnsi" w:cs="Arial"/>
          <w:sz w:val="20"/>
          <w:szCs w:val="20"/>
        </w:rPr>
        <w:t xml:space="preserve">enia budowlane </w:t>
      </w:r>
      <w:r w:rsidR="00CA6A93" w:rsidRPr="00D75D4A">
        <w:rPr>
          <w:rFonts w:asciiTheme="majorHAnsi" w:hAnsiTheme="majorHAnsi" w:cs="Arial"/>
          <w:sz w:val="20"/>
          <w:szCs w:val="20"/>
        </w:rPr>
        <w:t xml:space="preserve">do kierowania robotami budowlanymi w specjalności drogowej lub </w:t>
      </w:r>
      <w:r w:rsidR="00DB7B7C">
        <w:rPr>
          <w:rFonts w:asciiTheme="majorHAnsi" w:hAnsiTheme="majorHAnsi" w:cs="Arial"/>
          <w:sz w:val="20"/>
          <w:szCs w:val="20"/>
        </w:rPr>
        <w:t>budowlanej.</w:t>
      </w:r>
    </w:p>
    <w:p w:rsidR="001D4E84" w:rsidRDefault="001D4E84" w:rsidP="00D83BF8">
      <w:pPr>
        <w:pStyle w:val="Akapitzlist"/>
        <w:spacing w:line="276" w:lineRule="auto"/>
        <w:ind w:left="720"/>
        <w:jc w:val="both"/>
        <w:rPr>
          <w:rFonts w:asciiTheme="majorHAnsi" w:hAnsiTheme="majorHAnsi" w:cstheme="majorHAnsi"/>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lastRenderedPageBreak/>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A012BF" w:rsidRDefault="00A012BF" w:rsidP="0099650E">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99650E">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99650E">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w:t>
      </w:r>
      <w:r w:rsidRPr="00DA55F7">
        <w:rPr>
          <w:rFonts w:ascii="Calibri" w:hAnsi="Calibri"/>
          <w:bCs/>
          <w:sz w:val="20"/>
          <w:szCs w:val="20"/>
        </w:rPr>
        <w:lastRenderedPageBreak/>
        <w:t>zdrowotne wraz z odsetkami lub grzywnami lub zawarł wiążące porozumienie w sprawie spłaty tych należności;</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99650E">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99650E">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w:t>
      </w:r>
      <w:r w:rsidR="001C31BD">
        <w:rPr>
          <w:rFonts w:ascii="Calibri" w:hAnsi="Calibri"/>
          <w:b/>
          <w:sz w:val="20"/>
          <w:szCs w:val="20"/>
        </w:rPr>
        <w:t>b</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sidRPr="00613C09">
        <w:rPr>
          <w:rFonts w:ascii="Calibri" w:hAnsi="Calibri"/>
          <w:sz w:val="20"/>
        </w:rPr>
        <w:t xml:space="preserve">Zamawiający nie </w:t>
      </w:r>
      <w:r w:rsidRPr="00613C09">
        <w:rPr>
          <w:rFonts w:ascii="Calibri" w:hAnsi="Calibri"/>
          <w:bCs/>
          <w:sz w:val="20"/>
        </w:rPr>
        <w:t xml:space="preserve">wskazuje przedmiotowych podstaw. </w:t>
      </w:r>
    </w:p>
    <w:p w:rsidR="00DA55F7" w:rsidRPr="00613C09" w:rsidRDefault="00DA55F7" w:rsidP="00613C09">
      <w:pPr>
        <w:pStyle w:val="Akapitzlist"/>
        <w:spacing w:after="40"/>
        <w:ind w:left="0"/>
        <w:jc w:val="both"/>
        <w:rPr>
          <w:rFonts w:ascii="Calibri" w:hAnsi="Calibri"/>
          <w:bCs/>
          <w:sz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t>
      </w:r>
      <w:r w:rsidR="00817224" w:rsidRPr="00C72159">
        <w:rPr>
          <w:rFonts w:ascii="Calibri" w:hAnsi="Calibri"/>
          <w:sz w:val="20"/>
          <w:szCs w:val="20"/>
        </w:rPr>
        <w:lastRenderedPageBreak/>
        <w:t xml:space="preserve">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16642B">
        <w:rPr>
          <w:rFonts w:ascii="Calibri" w:hAnsi="Calibri"/>
          <w:sz w:val="20"/>
          <w:szCs w:val="20"/>
        </w:rPr>
        <w:t>amawiający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D35A2E">
        <w:rPr>
          <w:rFonts w:ascii="Calibri" w:hAnsi="Calibri"/>
          <w:bCs/>
          <w:sz w:val="20"/>
          <w:szCs w:val="20"/>
        </w:rPr>
        <w:t>– załącznik nr</w:t>
      </w:r>
      <w:r w:rsidR="00D35A2E" w:rsidRPr="00D35A2E">
        <w:rPr>
          <w:rFonts w:ascii="Calibri" w:hAnsi="Calibri"/>
          <w:bCs/>
          <w:sz w:val="20"/>
          <w:szCs w:val="20"/>
        </w:rPr>
        <w:t>4</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Pr>
          <w:rFonts w:ascii="Calibri" w:hAnsi="Calibri" w:cs="Segoe UI"/>
          <w:b/>
          <w:sz w:val="20"/>
          <w:szCs w:val="20"/>
        </w:rPr>
        <w:t>2</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9841BC">
        <w:rPr>
          <w:rFonts w:ascii="Calibri" w:hAnsi="Calibri" w:cs="Segoe UI"/>
          <w:sz w:val="20"/>
          <w:szCs w:val="20"/>
        </w:rPr>
        <w:t>Andrzej Hałaczkiewicz, Michał Piłka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Calibri" w:hAnsi="Calibri" w:cs="Segoe UI"/>
          <w:sz w:val="20"/>
          <w:szCs w:val="20"/>
        </w:rPr>
        <w:lastRenderedPageBreak/>
        <w:t>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 </w:t>
      </w:r>
      <w:r w:rsidR="00C74D80">
        <w:rPr>
          <w:rFonts w:asciiTheme="majorHAnsi" w:hAnsiTheme="majorHAnsi" w:cs="Arial"/>
          <w:b/>
          <w:bCs/>
          <w:sz w:val="20"/>
          <w:szCs w:val="20"/>
        </w:rPr>
        <w:t>2</w:t>
      </w:r>
      <w:r>
        <w:rPr>
          <w:rFonts w:asciiTheme="majorHAnsi" w:hAnsiTheme="majorHAnsi" w:cs="Arial"/>
          <w:b/>
          <w:bCs/>
          <w:sz w:val="20"/>
          <w:szCs w:val="20"/>
        </w:rPr>
        <w:t xml:space="preserve"> 0</w:t>
      </w:r>
      <w:r w:rsidRPr="00366EB3">
        <w:rPr>
          <w:rFonts w:asciiTheme="majorHAnsi" w:hAnsiTheme="majorHAnsi" w:cs="Arial"/>
          <w:b/>
          <w:bCs/>
          <w:sz w:val="20"/>
          <w:szCs w:val="20"/>
        </w:rPr>
        <w:t>00 zł.</w:t>
      </w:r>
    </w:p>
    <w:p w:rsidR="009841BC" w:rsidRPr="00366EB3" w:rsidRDefault="009841BC" w:rsidP="009841B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9841BC" w:rsidRPr="00366EB3" w:rsidRDefault="009841BC" w:rsidP="009841BC">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9841BC" w:rsidRPr="00366EB3" w:rsidRDefault="009841BC" w:rsidP="009841BC">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9841BC" w:rsidRPr="00366EB3" w:rsidRDefault="009841BC" w:rsidP="009841BC">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9841BC" w:rsidRPr="00366EB3" w:rsidRDefault="009841BC" w:rsidP="009841BC">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9841BC" w:rsidRPr="00366EB3" w:rsidRDefault="009841BC" w:rsidP="009841B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9841BC" w:rsidRPr="00366EB3" w:rsidRDefault="009841BC" w:rsidP="009841BC">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9841BC" w:rsidRPr="00366EB3" w:rsidRDefault="009841BC" w:rsidP="009841BC">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9841BC" w:rsidRPr="00366EB3" w:rsidRDefault="009841BC" w:rsidP="009841BC">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 </w:t>
      </w:r>
      <w:r w:rsidRPr="00366EB3">
        <w:rPr>
          <w:rFonts w:asciiTheme="majorHAnsi" w:hAnsiTheme="majorHAnsi"/>
          <w:i/>
          <w:iCs/>
          <w:sz w:val="20"/>
          <w:szCs w:val="20"/>
        </w:rPr>
        <w:t>wadium w postępowaniu WZP.271.</w:t>
      </w:r>
      <w:r w:rsidR="007D2248">
        <w:rPr>
          <w:rFonts w:asciiTheme="majorHAnsi" w:hAnsiTheme="majorHAnsi"/>
          <w:i/>
          <w:iCs/>
          <w:sz w:val="20"/>
          <w:szCs w:val="20"/>
        </w:rPr>
        <w:t>38</w:t>
      </w:r>
      <w:r>
        <w:rPr>
          <w:rFonts w:asciiTheme="majorHAnsi" w:hAnsiTheme="majorHAnsi"/>
          <w:i/>
          <w:iCs/>
          <w:sz w:val="20"/>
          <w:szCs w:val="20"/>
        </w:rPr>
        <w:t>.20</w:t>
      </w:r>
      <w:r w:rsidR="00A816FA">
        <w:rPr>
          <w:rFonts w:asciiTheme="majorHAnsi" w:hAnsiTheme="majorHAnsi"/>
          <w:i/>
          <w:iCs/>
          <w:sz w:val="20"/>
          <w:szCs w:val="20"/>
        </w:rPr>
        <w:t>20</w:t>
      </w:r>
      <w:r w:rsidRPr="00366EB3">
        <w:rPr>
          <w:rFonts w:asciiTheme="majorHAnsi" w:hAnsiTheme="majorHAnsi"/>
          <w:i/>
          <w:iCs/>
          <w:sz w:val="20"/>
          <w:szCs w:val="20"/>
        </w:rPr>
        <w:t>”</w:t>
      </w:r>
    </w:p>
    <w:p w:rsidR="009841BC" w:rsidRPr="00366EB3" w:rsidRDefault="009841BC" w:rsidP="009841BC">
      <w:pPr>
        <w:tabs>
          <w:tab w:val="num" w:pos="709"/>
        </w:tabs>
        <w:ind w:left="709"/>
        <w:jc w:val="center"/>
        <w:rPr>
          <w:rFonts w:asciiTheme="majorHAnsi" w:hAnsiTheme="majorHAnsi"/>
          <w:i/>
          <w:iCs/>
          <w:sz w:val="20"/>
          <w:szCs w:val="20"/>
        </w:rPr>
      </w:pPr>
    </w:p>
    <w:p w:rsidR="009841BC" w:rsidRPr="00366EB3" w:rsidRDefault="009841BC" w:rsidP="009841BC">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9841BC" w:rsidRPr="00366EB3" w:rsidRDefault="009841BC" w:rsidP="009841BC">
      <w:pPr>
        <w:tabs>
          <w:tab w:val="num" w:pos="709"/>
        </w:tabs>
        <w:spacing w:after="60"/>
        <w:ind w:left="709"/>
        <w:jc w:val="both"/>
        <w:rPr>
          <w:rFonts w:asciiTheme="majorHAnsi" w:hAnsiTheme="majorHAnsi"/>
          <w:sz w:val="20"/>
          <w:szCs w:val="20"/>
        </w:rPr>
      </w:pPr>
    </w:p>
    <w:p w:rsidR="009841BC" w:rsidRPr="00366EB3" w:rsidRDefault="009841BC" w:rsidP="009841BC">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841BC" w:rsidRPr="00366EB3" w:rsidRDefault="009841BC" w:rsidP="009841B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D83BF8" w:rsidRDefault="00D83BF8" w:rsidP="00D83BF8">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4E65C6" w:rsidRDefault="004E65C6" w:rsidP="000C614B">
      <w:pPr>
        <w:pStyle w:val="Nagwek5"/>
        <w:tabs>
          <w:tab w:val="num" w:pos="0"/>
        </w:tabs>
        <w:jc w:val="center"/>
        <w:rPr>
          <w:rFonts w:asciiTheme="majorHAnsi" w:hAnsiTheme="majorHAnsi" w:cs="Arial"/>
          <w:i w:val="0"/>
          <w:sz w:val="20"/>
          <w:szCs w:val="20"/>
          <w:u w:val="single"/>
        </w:rPr>
      </w:pPr>
      <w:r w:rsidRPr="004E65C6">
        <w:rPr>
          <w:rFonts w:asciiTheme="majorHAnsi" w:hAnsiTheme="majorHAnsi" w:cs="Arial"/>
          <w:i w:val="0"/>
          <w:sz w:val="20"/>
          <w:szCs w:val="20"/>
          <w:u w:val="single"/>
        </w:rPr>
        <w:t>DO WYDZIAŁU ZAMOWIEŃ PUBLICZNYCH</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4E65C6" w:rsidRDefault="000C614B" w:rsidP="004E65C6">
      <w:pPr>
        <w:tabs>
          <w:tab w:val="num" w:pos="3828"/>
        </w:tabs>
        <w:ind w:left="3828" w:hanging="2694"/>
        <w:jc w:val="center"/>
        <w:rPr>
          <w:rFonts w:asciiTheme="majorHAnsi" w:hAnsiTheme="majorHAnsi" w:cstheme="majorHAnsi"/>
          <w:b/>
          <w:sz w:val="20"/>
          <w:szCs w:val="20"/>
        </w:rPr>
      </w:pPr>
    </w:p>
    <w:p w:rsidR="0084163A" w:rsidRPr="004E65C6" w:rsidRDefault="0084163A" w:rsidP="004E65C6">
      <w:pPr>
        <w:ind w:left="425"/>
        <w:jc w:val="center"/>
        <w:rPr>
          <w:rFonts w:asciiTheme="majorHAnsi" w:hAnsiTheme="majorHAnsi" w:cstheme="majorHAnsi"/>
          <w:b/>
          <w:sz w:val="20"/>
          <w:szCs w:val="20"/>
        </w:rPr>
      </w:pPr>
      <w:r w:rsidRPr="004E65C6">
        <w:rPr>
          <w:rFonts w:asciiTheme="majorHAnsi" w:hAnsiTheme="majorHAnsi" w:cstheme="majorHAnsi"/>
          <w:b/>
          <w:sz w:val="20"/>
          <w:szCs w:val="20"/>
        </w:rPr>
        <w:t>Wykonywanie na terenie Otwocka prac remontowych związanych z zapewnieniem bezpieczeństwa ruchu drogowego i przejezdności ulic w 2020 roku.</w:t>
      </w:r>
    </w:p>
    <w:p w:rsidR="0075439B" w:rsidRPr="00DF03B6" w:rsidRDefault="0075439B" w:rsidP="0075439B">
      <w:pPr>
        <w:spacing w:line="276" w:lineRule="auto"/>
        <w:jc w:val="center"/>
        <w:rPr>
          <w:rFonts w:asciiTheme="majorHAnsi" w:hAnsiTheme="majorHAnsi" w:cs="Arial"/>
          <w:b/>
          <w:sz w:val="20"/>
          <w:szCs w:val="20"/>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1710AC">
        <w:rPr>
          <w:rFonts w:asciiTheme="majorHAnsi" w:hAnsiTheme="majorHAnsi" w:cs="Segoe UI"/>
          <w:sz w:val="20"/>
          <w:szCs w:val="20"/>
          <w:highlight w:val="yellow"/>
        </w:rPr>
        <w:t>16</w:t>
      </w:r>
      <w:r w:rsidR="004B106A">
        <w:rPr>
          <w:rFonts w:asciiTheme="majorHAnsi" w:hAnsiTheme="majorHAnsi" w:cs="Segoe UI"/>
          <w:sz w:val="20"/>
          <w:szCs w:val="20"/>
          <w:highlight w:val="yellow"/>
        </w:rPr>
        <w:t>.</w:t>
      </w:r>
      <w:r w:rsidR="001710AC">
        <w:rPr>
          <w:rFonts w:asciiTheme="majorHAnsi" w:hAnsiTheme="majorHAnsi" w:cs="Segoe UI"/>
          <w:sz w:val="20"/>
          <w:szCs w:val="20"/>
          <w:highlight w:val="yellow"/>
        </w:rPr>
        <w:t>10</w:t>
      </w:r>
      <w:r w:rsidR="004B106A">
        <w:rPr>
          <w:rFonts w:asciiTheme="majorHAnsi" w:hAnsiTheme="majorHAnsi" w:cs="Segoe UI"/>
          <w:sz w:val="20"/>
          <w:szCs w:val="20"/>
          <w:highlight w:val="yellow"/>
        </w:rPr>
        <w:t>.</w:t>
      </w:r>
      <w:r w:rsidR="00242122">
        <w:rPr>
          <w:rFonts w:asciiTheme="majorHAnsi" w:hAnsiTheme="majorHAnsi" w:cs="Segoe UI"/>
          <w:sz w:val="20"/>
          <w:szCs w:val="20"/>
          <w:highlight w:val="yellow"/>
        </w:rPr>
        <w:t>20</w:t>
      </w:r>
      <w:r w:rsidR="00A816FA">
        <w:rPr>
          <w:rFonts w:asciiTheme="majorHAnsi" w:hAnsiTheme="majorHAnsi" w:cs="Segoe UI"/>
          <w:sz w:val="20"/>
          <w:szCs w:val="20"/>
          <w:highlight w:val="yellow"/>
        </w:rPr>
        <w:t>20</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9C7C84">
        <w:rPr>
          <w:rFonts w:asciiTheme="majorHAnsi" w:hAnsiTheme="majorHAnsi" w:cs="Segoe UI"/>
          <w:sz w:val="20"/>
          <w:szCs w:val="20"/>
          <w:highlight w:val="yellow"/>
        </w:rPr>
        <w:t xml:space="preserve"> i zaadresować zgodnie z opise</w:t>
      </w:r>
      <w:r w:rsidR="00366EB3" w:rsidRPr="00366EB3">
        <w:rPr>
          <w:rFonts w:asciiTheme="majorHAnsi" w:hAnsiTheme="majorHAnsi" w:cs="Segoe UI"/>
          <w:sz w:val="20"/>
          <w:szCs w:val="20"/>
          <w:highlight w:val="yellow"/>
        </w:rPr>
        <w:t xml:space="preserv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9C7C84">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9C7C84">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1710AC">
        <w:rPr>
          <w:rFonts w:ascii="Calibri" w:hAnsi="Calibri" w:cs="Segoe UI"/>
          <w:sz w:val="20"/>
          <w:szCs w:val="20"/>
          <w:highlight w:val="yellow"/>
        </w:rPr>
        <w:t>16</w:t>
      </w:r>
      <w:r w:rsidR="004B106A">
        <w:rPr>
          <w:rFonts w:ascii="Calibri" w:hAnsi="Calibri" w:cs="Segoe UI"/>
          <w:sz w:val="20"/>
          <w:szCs w:val="20"/>
          <w:highlight w:val="yellow"/>
        </w:rPr>
        <w:t>.</w:t>
      </w:r>
      <w:r w:rsidR="001710AC">
        <w:rPr>
          <w:rFonts w:ascii="Calibri" w:hAnsi="Calibri" w:cs="Segoe UI"/>
          <w:sz w:val="20"/>
          <w:szCs w:val="20"/>
          <w:highlight w:val="yellow"/>
        </w:rPr>
        <w:t>10</w:t>
      </w:r>
      <w:r w:rsidR="004B106A">
        <w:rPr>
          <w:rFonts w:ascii="Calibri" w:hAnsi="Calibri" w:cs="Segoe UI"/>
          <w:sz w:val="20"/>
          <w:szCs w:val="20"/>
          <w:highlight w:val="yellow"/>
        </w:rPr>
        <w:t>.</w:t>
      </w:r>
      <w:r w:rsidR="00242122">
        <w:rPr>
          <w:rFonts w:ascii="Calibri" w:hAnsi="Calibri" w:cs="Segoe UI"/>
          <w:sz w:val="20"/>
          <w:szCs w:val="20"/>
          <w:highlight w:val="yellow"/>
        </w:rPr>
        <w:t>20</w:t>
      </w:r>
      <w:r w:rsidR="00A816FA">
        <w:rPr>
          <w:rFonts w:ascii="Calibri" w:hAnsi="Calibri" w:cs="Segoe UI"/>
          <w:sz w:val="20"/>
          <w:szCs w:val="20"/>
          <w:highlight w:val="yellow"/>
        </w:rPr>
        <w:t>20</w:t>
      </w:r>
      <w:r w:rsidR="000C614B" w:rsidRPr="002B6B99">
        <w:rPr>
          <w:rFonts w:ascii="Calibri" w:hAnsi="Calibri" w:cs="Segoe UI"/>
          <w:sz w:val="20"/>
          <w:szCs w:val="20"/>
          <w:highlight w:val="yellow"/>
        </w:rPr>
        <w:t xml:space="preserve"> r., o godzinie </w:t>
      </w:r>
      <w:r w:rsidR="00C35DE9">
        <w:rPr>
          <w:rFonts w:ascii="Calibri" w:hAnsi="Calibri" w:cs="Segoe UI"/>
          <w:b/>
          <w:sz w:val="20"/>
          <w:szCs w:val="20"/>
          <w:highlight w:val="yellow"/>
        </w:rPr>
        <w:t>1</w:t>
      </w:r>
      <w:r w:rsidR="00242122">
        <w:rPr>
          <w:rFonts w:ascii="Calibri" w:hAnsi="Calibri" w:cs="Segoe UI"/>
          <w:b/>
          <w:sz w:val="20"/>
          <w:szCs w:val="20"/>
          <w:highlight w:val="yellow"/>
        </w:rPr>
        <w:t>0</w:t>
      </w:r>
      <w:r w:rsidR="00242122">
        <w:rPr>
          <w:rFonts w:ascii="Calibri" w:hAnsi="Calibri" w:cs="Segoe UI"/>
          <w:b/>
          <w:sz w:val="20"/>
          <w:szCs w:val="20"/>
          <w:highlight w:val="yellow"/>
          <w:vertAlign w:val="superscript"/>
        </w:rPr>
        <w:t>30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00386B8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B3505C">
        <w:rPr>
          <w:rFonts w:ascii="Calibri" w:hAnsi="Calibri" w:cs="Segoe UI"/>
          <w:sz w:val="20"/>
          <w:lang w:val="pl-PL"/>
        </w:rPr>
        <w:t xml:space="preserve"> Dodatkowo każdy Wykonawca zobowiązany jest do wypełnienia wszystkich pozycji w Formularzu Oferty.</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D83BF8">
        <w:rPr>
          <w:rFonts w:ascii="Calibri" w:hAnsi="Calibri" w:cs="Segoe UI"/>
          <w:sz w:val="20"/>
          <w:szCs w:val="20"/>
        </w:rPr>
        <w:t>Termin</w:t>
      </w:r>
      <w:r w:rsidRPr="00F54A13">
        <w:rPr>
          <w:rFonts w:ascii="Calibri" w:hAnsi="Calibri" w:cs="Segoe UI"/>
          <w:sz w:val="20"/>
          <w:szCs w:val="20"/>
        </w:rPr>
        <w:t xml:space="preserve">” – </w:t>
      </w:r>
      <w:r w:rsidR="00D83BF8">
        <w:rPr>
          <w:rFonts w:ascii="Calibri" w:hAnsi="Calibri" w:cs="Segoe UI"/>
          <w:sz w:val="20"/>
          <w:szCs w:val="20"/>
        </w:rPr>
        <w:t>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552FBA">
        <w:trPr>
          <w:cantSplit/>
          <w:trHeight w:val="1604"/>
          <w:jc w:val="center"/>
        </w:trPr>
        <w:tc>
          <w:tcPr>
            <w:tcW w:w="1604" w:type="dxa"/>
            <w:vAlign w:val="center"/>
          </w:tcPr>
          <w:p w:rsidR="00552FBA" w:rsidRDefault="00D83BF8" w:rsidP="00427453">
            <w:pPr>
              <w:spacing w:after="40"/>
              <w:ind w:left="120"/>
              <w:jc w:val="center"/>
              <w:rPr>
                <w:rFonts w:asciiTheme="majorHAnsi" w:hAnsiTheme="majorHAnsi"/>
                <w:sz w:val="20"/>
                <w:szCs w:val="20"/>
              </w:rPr>
            </w:pPr>
            <w:r>
              <w:rPr>
                <w:rFonts w:asciiTheme="majorHAnsi" w:hAnsiTheme="majorHAnsi"/>
                <w:sz w:val="20"/>
                <w:szCs w:val="20"/>
              </w:rPr>
              <w:t>Termin</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D83BF8" w:rsidRDefault="00D83BF8" w:rsidP="00560D12">
            <w:pPr>
              <w:numPr>
                <w:ilvl w:val="3"/>
                <w:numId w:val="43"/>
              </w:numPr>
              <w:tabs>
                <w:tab w:val="clear" w:pos="1080"/>
                <w:tab w:val="num" w:pos="709"/>
              </w:tabs>
              <w:ind w:left="709" w:right="-2" w:hanging="283"/>
              <w:contextualSpacing/>
              <w:jc w:val="both"/>
              <w:rPr>
                <w:rFonts w:asciiTheme="majorHAnsi" w:hAnsiTheme="majorHAnsi" w:cstheme="majorHAnsi"/>
                <w:sz w:val="20"/>
                <w:szCs w:val="22"/>
              </w:rPr>
            </w:pPr>
            <w:r w:rsidRPr="00D83BF8">
              <w:rPr>
                <w:rFonts w:asciiTheme="majorHAnsi" w:hAnsiTheme="majorHAnsi" w:cstheme="majorHAnsi"/>
                <w:sz w:val="20"/>
                <w:szCs w:val="22"/>
              </w:rPr>
              <w:t xml:space="preserve">Wykonawca, który zaoferuje przystąpienie do likwidacji wybojów w jezdniach o naw. bitumicznych w ciągu </w:t>
            </w:r>
            <w:r w:rsidR="00386B85">
              <w:rPr>
                <w:rFonts w:asciiTheme="majorHAnsi" w:hAnsiTheme="majorHAnsi" w:cstheme="majorHAnsi"/>
                <w:b/>
                <w:sz w:val="20"/>
                <w:szCs w:val="22"/>
              </w:rPr>
              <w:t>3</w:t>
            </w:r>
            <w:r w:rsidRPr="00D83BF8">
              <w:rPr>
                <w:rFonts w:asciiTheme="majorHAnsi" w:hAnsiTheme="majorHAnsi" w:cstheme="majorHAnsi"/>
                <w:b/>
                <w:sz w:val="20"/>
                <w:szCs w:val="22"/>
              </w:rPr>
              <w:t xml:space="preserve"> dni </w:t>
            </w:r>
            <w:r w:rsidRPr="00D83BF8">
              <w:rPr>
                <w:rFonts w:asciiTheme="majorHAnsi" w:hAnsiTheme="majorHAnsi" w:cstheme="majorHAnsi"/>
                <w:sz w:val="20"/>
                <w:szCs w:val="22"/>
              </w:rPr>
              <w:t xml:space="preserve">roboczych, a do likwidacji wybojów zagrażających bezpieczeństwu ruchu drogowego nie później niż w ciągu </w:t>
            </w:r>
            <w:r w:rsidRPr="00D83BF8">
              <w:rPr>
                <w:rFonts w:asciiTheme="majorHAnsi" w:hAnsiTheme="majorHAnsi" w:cstheme="majorHAnsi"/>
                <w:b/>
                <w:sz w:val="20"/>
                <w:szCs w:val="22"/>
              </w:rPr>
              <w:t>6 godzin</w:t>
            </w:r>
            <w:r w:rsidRPr="00D83BF8">
              <w:rPr>
                <w:rFonts w:asciiTheme="majorHAnsi" w:hAnsiTheme="majorHAnsi" w:cstheme="majorHAnsi"/>
                <w:sz w:val="20"/>
                <w:szCs w:val="22"/>
              </w:rPr>
              <w:t xml:space="preserve">, od czasu powiadomienia Wykonawcy przez Zamawiającego – </w:t>
            </w:r>
            <w:r w:rsidR="00386B85">
              <w:rPr>
                <w:rFonts w:asciiTheme="majorHAnsi" w:hAnsiTheme="majorHAnsi" w:cstheme="majorHAnsi"/>
                <w:sz w:val="20"/>
                <w:szCs w:val="22"/>
              </w:rPr>
              <w:t>0</w:t>
            </w:r>
            <w:r w:rsidRPr="00D83BF8">
              <w:rPr>
                <w:rFonts w:asciiTheme="majorHAnsi" w:hAnsiTheme="majorHAnsi" w:cstheme="majorHAnsi"/>
                <w:sz w:val="20"/>
                <w:szCs w:val="22"/>
              </w:rPr>
              <w:t>%</w:t>
            </w:r>
            <w:r w:rsidR="00386B85">
              <w:rPr>
                <w:rFonts w:asciiTheme="majorHAnsi" w:hAnsiTheme="majorHAnsi" w:cstheme="majorHAnsi"/>
                <w:sz w:val="20"/>
                <w:szCs w:val="22"/>
              </w:rPr>
              <w:t xml:space="preserve"> - </w:t>
            </w:r>
            <w:r>
              <w:rPr>
                <w:rFonts w:asciiTheme="majorHAnsi" w:hAnsiTheme="majorHAnsi" w:cstheme="majorHAnsi"/>
                <w:sz w:val="20"/>
                <w:szCs w:val="22"/>
              </w:rPr>
              <w:t>0 pkt.</w:t>
            </w:r>
          </w:p>
          <w:p w:rsidR="00386B85" w:rsidRPr="00386B85" w:rsidRDefault="00386B85" w:rsidP="00386B85">
            <w:pPr>
              <w:numPr>
                <w:ilvl w:val="3"/>
                <w:numId w:val="43"/>
              </w:numPr>
              <w:tabs>
                <w:tab w:val="clear" w:pos="1080"/>
                <w:tab w:val="num" w:pos="709"/>
              </w:tabs>
              <w:ind w:left="709" w:right="-2" w:hanging="283"/>
              <w:contextualSpacing/>
              <w:jc w:val="both"/>
              <w:rPr>
                <w:rFonts w:asciiTheme="majorHAnsi" w:hAnsiTheme="majorHAnsi" w:cstheme="majorHAnsi"/>
                <w:sz w:val="20"/>
                <w:szCs w:val="22"/>
              </w:rPr>
            </w:pPr>
            <w:r w:rsidRPr="00D83BF8">
              <w:rPr>
                <w:rFonts w:asciiTheme="majorHAnsi" w:hAnsiTheme="majorHAnsi" w:cstheme="majorHAnsi"/>
                <w:sz w:val="20"/>
                <w:szCs w:val="22"/>
              </w:rPr>
              <w:t xml:space="preserve">Wykonawca, który zaoferuje przystąpienie do likwidacji wybojów w jezdniach o naw. bitumicznych w ciągu </w:t>
            </w:r>
            <w:r w:rsidRPr="00D83BF8">
              <w:rPr>
                <w:rFonts w:asciiTheme="majorHAnsi" w:hAnsiTheme="majorHAnsi" w:cstheme="majorHAnsi"/>
                <w:b/>
                <w:sz w:val="20"/>
                <w:szCs w:val="22"/>
              </w:rPr>
              <w:t xml:space="preserve">2 dni </w:t>
            </w:r>
            <w:r w:rsidRPr="00D83BF8">
              <w:rPr>
                <w:rFonts w:asciiTheme="majorHAnsi" w:hAnsiTheme="majorHAnsi" w:cstheme="majorHAnsi"/>
                <w:sz w:val="20"/>
                <w:szCs w:val="22"/>
              </w:rPr>
              <w:t xml:space="preserve">roboczych, a do likwidacji wybojów zagrażających bezpieczeństwu ruchu drogowego nie później niż w ciągu </w:t>
            </w:r>
            <w:r w:rsidRPr="00D83BF8">
              <w:rPr>
                <w:rFonts w:asciiTheme="majorHAnsi" w:hAnsiTheme="majorHAnsi" w:cstheme="majorHAnsi"/>
                <w:b/>
                <w:sz w:val="20"/>
                <w:szCs w:val="22"/>
              </w:rPr>
              <w:t>6 godzin</w:t>
            </w:r>
            <w:r w:rsidRPr="00D83BF8">
              <w:rPr>
                <w:rFonts w:asciiTheme="majorHAnsi" w:hAnsiTheme="majorHAnsi" w:cstheme="majorHAnsi"/>
                <w:sz w:val="20"/>
                <w:szCs w:val="22"/>
              </w:rPr>
              <w:t>, od czasu powiadomienia Wykonawcy przez Zamawiającego – 30%</w:t>
            </w:r>
            <w:r>
              <w:rPr>
                <w:rFonts w:asciiTheme="majorHAnsi" w:hAnsiTheme="majorHAnsi" w:cstheme="majorHAnsi"/>
                <w:sz w:val="20"/>
                <w:szCs w:val="22"/>
              </w:rPr>
              <w:t xml:space="preserve"> - 30 pkt.</w:t>
            </w:r>
          </w:p>
          <w:p w:rsidR="00D83BF8" w:rsidRPr="00D83BF8" w:rsidRDefault="00D83BF8" w:rsidP="00560D12">
            <w:pPr>
              <w:numPr>
                <w:ilvl w:val="3"/>
                <w:numId w:val="43"/>
              </w:numPr>
              <w:tabs>
                <w:tab w:val="clear" w:pos="1080"/>
                <w:tab w:val="num" w:pos="709"/>
              </w:tabs>
              <w:ind w:left="709" w:right="-2" w:hanging="283"/>
              <w:contextualSpacing/>
              <w:jc w:val="both"/>
              <w:rPr>
                <w:rFonts w:asciiTheme="majorHAnsi" w:hAnsiTheme="majorHAnsi" w:cstheme="majorHAnsi"/>
                <w:sz w:val="20"/>
                <w:szCs w:val="22"/>
              </w:rPr>
            </w:pPr>
            <w:r w:rsidRPr="00D83BF8">
              <w:rPr>
                <w:rFonts w:asciiTheme="majorHAnsi" w:hAnsiTheme="majorHAnsi" w:cstheme="majorHAnsi"/>
                <w:sz w:val="20"/>
                <w:szCs w:val="22"/>
              </w:rPr>
              <w:t xml:space="preserve">Wykonawca, który zaoferuje przystąpienie do likwidacji wybojów w jezdniach o naw. bitumicznych w ciągu </w:t>
            </w:r>
            <w:r w:rsidRPr="00D83BF8">
              <w:rPr>
                <w:rFonts w:asciiTheme="majorHAnsi" w:hAnsiTheme="majorHAnsi" w:cstheme="majorHAnsi"/>
                <w:b/>
                <w:sz w:val="20"/>
                <w:szCs w:val="22"/>
              </w:rPr>
              <w:t>1 dnia</w:t>
            </w:r>
            <w:r w:rsidRPr="00D83BF8">
              <w:rPr>
                <w:rFonts w:asciiTheme="majorHAnsi" w:hAnsiTheme="majorHAnsi" w:cstheme="majorHAnsi"/>
                <w:sz w:val="20"/>
                <w:szCs w:val="22"/>
              </w:rPr>
              <w:t xml:space="preserve"> roboczego, a do likwidacji wybojów zagrażających bezpieczeństwu ruchu drogowego nie później niż w ciągu </w:t>
            </w:r>
            <w:r w:rsidRPr="00D83BF8">
              <w:rPr>
                <w:rFonts w:asciiTheme="majorHAnsi" w:hAnsiTheme="majorHAnsi" w:cstheme="majorHAnsi"/>
                <w:b/>
                <w:sz w:val="20"/>
                <w:szCs w:val="22"/>
              </w:rPr>
              <w:t>6 godzin</w:t>
            </w:r>
            <w:r w:rsidRPr="00D83BF8">
              <w:rPr>
                <w:rFonts w:asciiTheme="majorHAnsi" w:hAnsiTheme="majorHAnsi" w:cstheme="majorHAnsi"/>
                <w:sz w:val="20"/>
                <w:szCs w:val="22"/>
              </w:rPr>
              <w:t>, od czasu powiadomienia Wykonawcy przez Zamawiającego - 40 %</w:t>
            </w:r>
            <w:r>
              <w:rPr>
                <w:rFonts w:asciiTheme="majorHAnsi" w:hAnsiTheme="majorHAnsi" w:cstheme="majorHAnsi"/>
                <w:sz w:val="20"/>
                <w:szCs w:val="22"/>
              </w:rPr>
              <w:t xml:space="preserve"> - 40 pkt.</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Default="00F54A13" w:rsidP="00F54A13">
      <w:pPr>
        <w:tabs>
          <w:tab w:val="left" w:pos="993"/>
        </w:tabs>
        <w:spacing w:after="60"/>
        <w:ind w:left="644"/>
        <w:jc w:val="both"/>
        <w:rPr>
          <w:rFonts w:asciiTheme="majorHAnsi" w:hAnsiTheme="majorHAnsi"/>
          <w:b/>
          <w:sz w:val="20"/>
          <w:szCs w:val="20"/>
          <w:u w:val="single"/>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D83BF8">
        <w:rPr>
          <w:rFonts w:ascii="Calibri" w:hAnsi="Calibri" w:cs="Segoe UI"/>
          <w:sz w:val="20"/>
          <w:szCs w:val="20"/>
        </w:rPr>
        <w:t>T</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lastRenderedPageBreak/>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D83BF8" w:rsidP="00427453">
      <w:pPr>
        <w:spacing w:after="40"/>
        <w:ind w:left="425"/>
        <w:rPr>
          <w:rFonts w:ascii="Calibri" w:hAnsi="Calibri" w:cs="Segoe UI"/>
          <w:sz w:val="20"/>
          <w:szCs w:val="20"/>
        </w:rPr>
      </w:pPr>
      <w:r>
        <w:rPr>
          <w:rFonts w:ascii="Calibri" w:hAnsi="Calibri" w:cs="Segoe UI"/>
          <w:sz w:val="20"/>
          <w:szCs w:val="20"/>
        </w:rPr>
        <w:t>T</w:t>
      </w:r>
      <w:r w:rsidR="00552FBA" w:rsidRPr="00F54A13">
        <w:rPr>
          <w:rFonts w:ascii="Calibri" w:hAnsi="Calibri" w:cs="Segoe UI"/>
          <w:sz w:val="20"/>
          <w:szCs w:val="20"/>
        </w:rPr>
        <w:t xml:space="preserve"> – punkty uzyskane w kryterium „</w:t>
      </w:r>
      <w:r>
        <w:rPr>
          <w:rFonts w:ascii="Calibri" w:hAnsi="Calibri" w:cs="Segoe UI"/>
          <w:sz w:val="20"/>
          <w:szCs w:val="20"/>
        </w:rPr>
        <w:t>Termin</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D83BF8">
        <w:rPr>
          <w:rFonts w:ascii="Calibri" w:hAnsi="Calibri" w:cs="Segoe UI"/>
          <w:sz w:val="20"/>
          <w:szCs w:val="20"/>
        </w:rPr>
        <w:t>Termin</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w:t>
      </w:r>
      <w:r w:rsidR="00D83BF8">
        <w:rPr>
          <w:rFonts w:ascii="Calibri" w:hAnsi="Calibri" w:cs="Segoe UI"/>
          <w:sz w:val="20"/>
          <w:szCs w:val="20"/>
        </w:rPr>
        <w:t>go</w:t>
      </w:r>
      <w:r w:rsidR="00F54A13" w:rsidRPr="00F54A13">
        <w:rPr>
          <w:rFonts w:ascii="Calibri" w:hAnsi="Calibri" w:cs="Segoe UI"/>
          <w:sz w:val="20"/>
          <w:szCs w:val="20"/>
        </w:rPr>
        <w:t xml:space="preserve"> przez Wykonawcę w ofercie oferowane</w:t>
      </w:r>
      <w:r w:rsidR="00D83BF8">
        <w:rPr>
          <w:rFonts w:ascii="Calibri" w:hAnsi="Calibri" w:cs="Segoe UI"/>
          <w:sz w:val="20"/>
          <w:szCs w:val="20"/>
        </w:rPr>
        <w:t xml:space="preserve">go terminu </w:t>
      </w:r>
      <w:r w:rsidR="00D83BF8" w:rsidRPr="00D83BF8">
        <w:rPr>
          <w:rFonts w:asciiTheme="majorHAnsi" w:hAnsiTheme="majorHAnsi" w:cstheme="majorHAnsi"/>
          <w:sz w:val="20"/>
          <w:szCs w:val="20"/>
        </w:rPr>
        <w:t>przystąpienia do likwidacji wybojów w jezdniach o nawierzchni bitumicznej</w:t>
      </w:r>
      <w:r w:rsidR="00F54A13" w:rsidRPr="00D83BF8">
        <w:rPr>
          <w:rFonts w:asciiTheme="majorHAnsi" w:hAnsiTheme="majorHAnsi" w:cstheme="majorHAnsi"/>
          <w:sz w:val="20"/>
          <w:szCs w:val="20"/>
        </w:rPr>
        <w:t>.</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Pr="00BD12DB" w:rsidRDefault="008010D6" w:rsidP="00BD12DB">
      <w:pPr>
        <w:pStyle w:val="Akapitzlist"/>
        <w:numPr>
          <w:ilvl w:val="3"/>
          <w:numId w:val="22"/>
        </w:numPr>
        <w:tabs>
          <w:tab w:val="num" w:pos="426"/>
        </w:tabs>
        <w:spacing w:after="60"/>
        <w:ind w:left="426" w:hanging="426"/>
        <w:jc w:val="both"/>
        <w:rPr>
          <w:rFonts w:ascii="Calibri" w:hAnsi="Calibri" w:cs="Segoe UI"/>
          <w:b/>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w:t>
      </w:r>
      <w:r w:rsidR="00BD12DB">
        <w:rPr>
          <w:rFonts w:asciiTheme="majorHAnsi" w:hAnsiTheme="majorHAnsi" w:cs="Arial"/>
          <w:sz w:val="20"/>
          <w:szCs w:val="20"/>
        </w:rPr>
        <w:t>– nie dotyczy</w:t>
      </w:r>
    </w:p>
    <w:p w:rsidR="00BD12DB" w:rsidRDefault="00BD12DB" w:rsidP="00BD12DB">
      <w:pPr>
        <w:pStyle w:val="Akapitzlist"/>
        <w:spacing w:after="6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D93998" w:rsidRDefault="00D93998" w:rsidP="002616D1">
      <w:pPr>
        <w:suppressAutoHyphens/>
        <w:spacing w:after="40"/>
        <w:ind w:left="425"/>
        <w:jc w:val="right"/>
        <w:rPr>
          <w:rFonts w:asciiTheme="majorHAnsi" w:hAnsiTheme="majorHAnsi" w:cs="Arial"/>
          <w:b/>
          <w:sz w:val="20"/>
          <w:szCs w:val="20"/>
        </w:rPr>
      </w:pPr>
    </w:p>
    <w:p w:rsidR="00AC0786" w:rsidRPr="00B36083" w:rsidRDefault="00AC0786" w:rsidP="00AC0786">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C0786" w:rsidRPr="00B36083" w:rsidRDefault="00AC0786" w:rsidP="00AC0786">
      <w:pPr>
        <w:spacing w:before="120" w:after="120" w:line="276" w:lineRule="auto"/>
        <w:jc w:val="both"/>
        <w:rPr>
          <w:rFonts w:asciiTheme="majorHAnsi" w:hAnsiTheme="majorHAnsi" w:cstheme="majorHAnsi"/>
          <w:sz w:val="20"/>
          <w:szCs w:val="20"/>
        </w:rPr>
      </w:pPr>
    </w:p>
    <w:p w:rsidR="00AC0786" w:rsidRPr="00B36083" w:rsidRDefault="00AC0786" w:rsidP="00AC0786">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C0786" w:rsidRPr="00B36083" w:rsidRDefault="00AC0786" w:rsidP="00A34A67">
      <w:pPr>
        <w:pStyle w:val="Akapitzlist"/>
        <w:numPr>
          <w:ilvl w:val="0"/>
          <w:numId w:val="60"/>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AC0786" w:rsidRPr="00B36083" w:rsidRDefault="00AC0786" w:rsidP="00A34A67">
      <w:pPr>
        <w:pStyle w:val="Akapitzlist"/>
        <w:numPr>
          <w:ilvl w:val="0"/>
          <w:numId w:val="62"/>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AC0786" w:rsidRPr="00B36083" w:rsidRDefault="00AC0786" w:rsidP="00A34A67">
      <w:pPr>
        <w:pStyle w:val="Akapitzlist"/>
        <w:numPr>
          <w:ilvl w:val="0"/>
          <w:numId w:val="61"/>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lastRenderedPageBreak/>
        <w:t>prawo do przenoszenia danych osobowych, o którym mowa w art. 20 RODO;</w:t>
      </w:r>
    </w:p>
    <w:p w:rsidR="00AC0786" w:rsidRPr="00B36083" w:rsidRDefault="00AC0786" w:rsidP="00A34A67">
      <w:pPr>
        <w:pStyle w:val="Akapitzlist"/>
        <w:numPr>
          <w:ilvl w:val="0"/>
          <w:numId w:val="63"/>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AC0786" w:rsidRDefault="00AC0786" w:rsidP="00AC0786">
      <w:pPr>
        <w:spacing w:before="120" w:after="120" w:line="276" w:lineRule="auto"/>
        <w:jc w:val="both"/>
        <w:rPr>
          <w:rFonts w:cs="Arial"/>
          <w:sz w:val="16"/>
          <w:szCs w:val="16"/>
        </w:rPr>
      </w:pPr>
    </w:p>
    <w:p w:rsidR="00AC0786" w:rsidRDefault="00AC0786" w:rsidP="00AC0786">
      <w:pPr>
        <w:spacing w:before="120" w:after="120" w:line="276" w:lineRule="auto"/>
        <w:jc w:val="both"/>
        <w:rPr>
          <w:rFonts w:cs="Arial"/>
          <w:sz w:val="16"/>
          <w:szCs w:val="16"/>
        </w:rPr>
      </w:pPr>
    </w:p>
    <w:p w:rsidR="00AC0786" w:rsidRPr="00BA1E39" w:rsidRDefault="00AC0786" w:rsidP="00AC0786">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AC0786" w:rsidRPr="00BA1E39" w:rsidRDefault="00AC0786" w:rsidP="00AC0786">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D93998" w:rsidRDefault="00AC0786" w:rsidP="00AC0786">
      <w:pPr>
        <w:suppressAutoHyphens/>
        <w:spacing w:after="40"/>
        <w:ind w:left="425"/>
        <w:jc w:val="right"/>
        <w:rPr>
          <w:rFonts w:asciiTheme="majorHAnsi" w:hAnsiTheme="majorHAnsi" w:cs="Arial"/>
          <w:b/>
          <w:sz w:val="20"/>
          <w:szCs w:val="20"/>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D933E1" w:rsidRDefault="00D933E1" w:rsidP="002616D1">
      <w:pPr>
        <w:suppressAutoHyphens/>
        <w:spacing w:after="40"/>
        <w:ind w:left="425"/>
        <w:jc w:val="right"/>
        <w:rPr>
          <w:rFonts w:asciiTheme="majorHAnsi" w:hAnsiTheme="majorHAnsi" w:cs="Arial"/>
          <w:b/>
          <w:sz w:val="20"/>
          <w:szCs w:val="20"/>
        </w:rPr>
      </w:pPr>
    </w:p>
    <w:p w:rsidR="00D933E1" w:rsidRDefault="00D933E1" w:rsidP="002616D1">
      <w:pPr>
        <w:suppressAutoHyphens/>
        <w:spacing w:after="40"/>
        <w:ind w:left="425"/>
        <w:jc w:val="right"/>
        <w:rPr>
          <w:rFonts w:asciiTheme="majorHAnsi" w:hAnsiTheme="majorHAnsi" w:cs="Arial"/>
          <w:b/>
          <w:sz w:val="20"/>
          <w:szCs w:val="20"/>
        </w:rPr>
      </w:pPr>
    </w:p>
    <w:p w:rsidR="00D933E1" w:rsidRDefault="00D933E1" w:rsidP="002616D1">
      <w:pPr>
        <w:suppressAutoHyphens/>
        <w:spacing w:after="40"/>
        <w:ind w:left="425"/>
        <w:jc w:val="right"/>
        <w:rPr>
          <w:rFonts w:asciiTheme="majorHAnsi" w:hAnsiTheme="majorHAnsi" w:cs="Arial"/>
          <w:b/>
          <w:sz w:val="20"/>
          <w:szCs w:val="20"/>
        </w:rPr>
      </w:pPr>
    </w:p>
    <w:p w:rsidR="00D933E1" w:rsidRDefault="00D933E1" w:rsidP="002616D1">
      <w:pPr>
        <w:suppressAutoHyphens/>
        <w:spacing w:after="40"/>
        <w:ind w:left="425"/>
        <w:jc w:val="right"/>
        <w:rPr>
          <w:rFonts w:asciiTheme="majorHAnsi" w:hAnsiTheme="majorHAnsi" w:cs="Arial"/>
          <w:b/>
          <w:sz w:val="20"/>
          <w:szCs w:val="20"/>
        </w:rPr>
      </w:pPr>
    </w:p>
    <w:p w:rsidR="00D933E1" w:rsidRDefault="00D933E1"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AC0786" w:rsidRDefault="00AC0786"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p>
    <w:p w:rsidR="006B2C94" w:rsidRDefault="006B2C94" w:rsidP="00B55970">
      <w:pPr>
        <w:pStyle w:val="Nagwek2"/>
        <w:jc w:val="center"/>
        <w:rPr>
          <w:rFonts w:asciiTheme="majorHAnsi" w:hAnsiTheme="majorHAnsi"/>
          <w:b w:val="0"/>
          <w:color w:val="000000"/>
          <w:sz w:val="20"/>
          <w:szCs w:val="20"/>
        </w:rPr>
      </w:pP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A84EFF" w:rsidRPr="00B55970" w:rsidRDefault="00A84EFF"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 xml:space="preserve">ul. Armii Krajowej 5, 05-400 Otwock,tel. 022 779-20-01(6), </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6B2C94" w:rsidRPr="00B55970" w:rsidRDefault="006B2C94" w:rsidP="00B55970">
      <w:pPr>
        <w:ind w:left="284"/>
        <w:jc w:val="center"/>
        <w:rPr>
          <w:rFonts w:asciiTheme="majorHAnsi" w:hAnsiTheme="majorHAnsi"/>
          <w:sz w:val="20"/>
          <w:szCs w:val="20"/>
        </w:rPr>
      </w:pP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10"/>
        </w:trPr>
        <w:tc>
          <w:tcPr>
            <w:tcW w:w="9709" w:type="dxa"/>
            <w:gridSpan w:val="3"/>
          </w:tcPr>
          <w:p w:rsidR="00B55970" w:rsidRPr="00B55970" w:rsidRDefault="002A311C" w:rsidP="00B55970">
            <w:pPr>
              <w:rPr>
                <w:rFonts w:asciiTheme="majorHAnsi" w:hAnsiTheme="majorHAnsi"/>
                <w:b/>
                <w:sz w:val="20"/>
                <w:szCs w:val="20"/>
              </w:rPr>
            </w:pPr>
            <w:r>
              <w:rPr>
                <w:rFonts w:asciiTheme="majorHAnsi" w:hAnsiTheme="majorHAnsi"/>
                <w:b/>
                <w:sz w:val="20"/>
                <w:szCs w:val="20"/>
              </w:rPr>
              <w:t>CEI</w:t>
            </w:r>
            <w:r w:rsidR="003A4DB6">
              <w:rPr>
                <w:rFonts w:asciiTheme="majorHAnsi" w:hAnsiTheme="majorHAnsi"/>
                <w:b/>
                <w:sz w:val="20"/>
                <w:szCs w:val="20"/>
              </w:rPr>
              <w:t>DG / KRS</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bl>
    <w:p w:rsidR="00B55970" w:rsidRDefault="00B55970" w:rsidP="00B55970">
      <w:pPr>
        <w:spacing w:after="60"/>
        <w:jc w:val="center"/>
        <w:rPr>
          <w:rFonts w:asciiTheme="majorHAnsi" w:hAnsiTheme="majorHAnsi"/>
          <w:color w:val="000000"/>
          <w:sz w:val="20"/>
          <w:szCs w:val="20"/>
        </w:rPr>
      </w:pPr>
    </w:p>
    <w:p w:rsidR="00A84EFF" w:rsidRPr="00B55970" w:rsidRDefault="00A84EFF" w:rsidP="00B55970">
      <w:pPr>
        <w:spacing w:after="60"/>
        <w:jc w:val="center"/>
        <w:rPr>
          <w:rFonts w:asciiTheme="majorHAnsi" w:hAnsiTheme="majorHAnsi"/>
          <w:color w:val="000000"/>
          <w:sz w:val="20"/>
          <w:szCs w:val="20"/>
        </w:rPr>
      </w:pPr>
    </w:p>
    <w:p w:rsidR="006B2C94" w:rsidRDefault="006B2C94" w:rsidP="00B55970">
      <w:pPr>
        <w:spacing w:after="60"/>
        <w:jc w:val="center"/>
        <w:rPr>
          <w:rFonts w:asciiTheme="majorHAnsi" w:hAnsiTheme="majorHAnsi"/>
          <w:color w:val="000000"/>
          <w:sz w:val="20"/>
          <w:szCs w:val="20"/>
        </w:rPr>
      </w:pPr>
    </w:p>
    <w:p w:rsidR="00B55970" w:rsidRDefault="00B55970" w:rsidP="00B55970">
      <w:pPr>
        <w:spacing w:after="6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89676B" w:rsidRPr="00B55970" w:rsidRDefault="0089676B" w:rsidP="00B55970">
      <w:pPr>
        <w:spacing w:after="60"/>
        <w:jc w:val="center"/>
        <w:rPr>
          <w:rFonts w:asciiTheme="majorHAnsi" w:hAnsiTheme="majorHAnsi" w:cs="Arial"/>
          <w:b/>
          <w:sz w:val="20"/>
          <w:szCs w:val="20"/>
        </w:rPr>
      </w:pPr>
    </w:p>
    <w:p w:rsidR="0084163A" w:rsidRPr="00DB0A43" w:rsidRDefault="0084163A" w:rsidP="00DB0A43">
      <w:pPr>
        <w:ind w:left="425"/>
        <w:jc w:val="center"/>
        <w:rPr>
          <w:rFonts w:asciiTheme="majorHAnsi" w:hAnsiTheme="majorHAnsi" w:cstheme="majorHAnsi"/>
          <w:b/>
        </w:rPr>
      </w:pPr>
      <w:r w:rsidRPr="00DB0A43">
        <w:rPr>
          <w:rFonts w:asciiTheme="majorHAnsi" w:hAnsiTheme="majorHAnsi" w:cstheme="majorHAnsi"/>
          <w:b/>
        </w:rPr>
        <w:t>Wykonywanie na terenie Otwocka prac remontowych związanych z zapewnieniem bezpieczeństwa ruchu drogowego i przejezdności ulic w 2020 roku.</w:t>
      </w:r>
    </w:p>
    <w:p w:rsidR="006B2C94" w:rsidRPr="00D83BF8" w:rsidRDefault="006B2C94" w:rsidP="00D83BF8">
      <w:pPr>
        <w:ind w:left="425"/>
        <w:jc w:val="center"/>
        <w:rPr>
          <w:rFonts w:asciiTheme="majorHAnsi" w:hAnsiTheme="majorHAnsi" w:cstheme="majorHAnsi"/>
          <w:b/>
          <w:sz w:val="22"/>
        </w:rPr>
      </w:pPr>
    </w:p>
    <w:p w:rsidR="00B55970" w:rsidRDefault="00B55970" w:rsidP="00B55970">
      <w:pPr>
        <w:spacing w:line="276" w:lineRule="auto"/>
        <w:ind w:left="360"/>
        <w:jc w:val="center"/>
        <w:rPr>
          <w:rFonts w:asciiTheme="majorHAnsi" w:hAnsiTheme="majorHAnsi" w:cs="Arial"/>
          <w:b/>
          <w:sz w:val="20"/>
          <w:szCs w:val="20"/>
        </w:rPr>
      </w:pPr>
    </w:p>
    <w:p w:rsidR="00A84EFF" w:rsidRPr="00B55970" w:rsidRDefault="00A84EFF" w:rsidP="00B55970">
      <w:pPr>
        <w:spacing w:line="276" w:lineRule="auto"/>
        <w:ind w:left="360"/>
        <w:jc w:val="center"/>
        <w:rPr>
          <w:rFonts w:asciiTheme="majorHAnsi" w:hAnsiTheme="majorHAnsi" w:cs="Arial"/>
          <w:b/>
          <w:sz w:val="20"/>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w:t>
      </w:r>
      <w:bookmarkStart w:id="0" w:name="_GoBack"/>
      <w:bookmarkEnd w:id="0"/>
      <w:r w:rsidRPr="00B55970">
        <w:rPr>
          <w:rFonts w:asciiTheme="majorHAnsi" w:hAnsiTheme="majorHAnsi"/>
          <w:sz w:val="20"/>
          <w:szCs w:val="20"/>
        </w:rPr>
        <w:t>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070148" w:rsidRDefault="00070148" w:rsidP="00122AA8">
      <w:pPr>
        <w:jc w:val="both"/>
        <w:rPr>
          <w:rFonts w:asciiTheme="majorHAnsi" w:hAnsiTheme="majorHAnsi"/>
          <w:color w:val="000000"/>
          <w:sz w:val="20"/>
          <w:szCs w:val="20"/>
        </w:rPr>
      </w:pPr>
    </w:p>
    <w:tbl>
      <w:tblPr>
        <w:tblW w:w="10223" w:type="dxa"/>
        <w:tblInd w:w="70" w:type="dxa"/>
        <w:tblCellMar>
          <w:left w:w="70" w:type="dxa"/>
          <w:right w:w="70" w:type="dxa"/>
        </w:tblCellMar>
        <w:tblLook w:val="04A0"/>
      </w:tblPr>
      <w:tblGrid>
        <w:gridCol w:w="167"/>
        <w:gridCol w:w="174"/>
        <w:gridCol w:w="9564"/>
        <w:gridCol w:w="156"/>
        <w:gridCol w:w="162"/>
      </w:tblGrid>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hideMark/>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hideMark/>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tcPr>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A84EFF" w:rsidTr="004B5D0C">
        <w:trPr>
          <w:gridAfter w:val="3"/>
          <w:wAfter w:w="9882" w:type="dxa"/>
          <w:trHeight w:val="59"/>
        </w:trPr>
        <w:tc>
          <w:tcPr>
            <w:tcW w:w="167" w:type="dxa"/>
            <w:tcBorders>
              <w:top w:val="nil"/>
              <w:left w:val="nil"/>
              <w:bottom w:val="nil"/>
              <w:right w:val="nil"/>
            </w:tcBorders>
            <w:shd w:val="clear" w:color="auto" w:fill="auto"/>
            <w:noWrap/>
            <w:vAlign w:val="bottom"/>
          </w:tcPr>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p w:rsidR="00A84EFF" w:rsidRDefault="00A84EFF" w:rsidP="00BE5C09">
            <w:pPr>
              <w:rPr>
                <w:sz w:val="20"/>
                <w:szCs w:val="20"/>
              </w:rPr>
            </w:pPr>
          </w:p>
        </w:tc>
        <w:tc>
          <w:tcPr>
            <w:tcW w:w="174" w:type="dxa"/>
            <w:tcBorders>
              <w:top w:val="nil"/>
              <w:left w:val="nil"/>
              <w:bottom w:val="nil"/>
              <w:right w:val="nil"/>
            </w:tcBorders>
            <w:shd w:val="clear" w:color="auto" w:fill="auto"/>
            <w:noWrap/>
            <w:vAlign w:val="bottom"/>
          </w:tcPr>
          <w:p w:rsidR="00A84EFF" w:rsidRDefault="00A84EFF" w:rsidP="00BE5C09">
            <w:pPr>
              <w:rPr>
                <w:sz w:val="20"/>
                <w:szCs w:val="20"/>
              </w:rPr>
            </w:pPr>
          </w:p>
        </w:tc>
      </w:tr>
      <w:tr w:rsidR="00360797" w:rsidTr="004B5D0C">
        <w:trPr>
          <w:gridAfter w:val="3"/>
          <w:wAfter w:w="9882" w:type="dxa"/>
          <w:trHeight w:val="59"/>
        </w:trPr>
        <w:tc>
          <w:tcPr>
            <w:tcW w:w="167" w:type="dxa"/>
            <w:tcBorders>
              <w:top w:val="nil"/>
              <w:left w:val="nil"/>
              <w:bottom w:val="nil"/>
              <w:right w:val="nil"/>
            </w:tcBorders>
            <w:shd w:val="clear" w:color="auto" w:fill="auto"/>
            <w:noWrap/>
            <w:vAlign w:val="bottom"/>
          </w:tcPr>
          <w:p w:rsidR="00360797" w:rsidRDefault="00360797" w:rsidP="00BE5C09">
            <w:pPr>
              <w:rPr>
                <w:sz w:val="20"/>
                <w:szCs w:val="20"/>
              </w:rPr>
            </w:pPr>
          </w:p>
          <w:p w:rsidR="00360797" w:rsidRDefault="00360797" w:rsidP="00BE5C09">
            <w:pPr>
              <w:rPr>
                <w:sz w:val="20"/>
                <w:szCs w:val="20"/>
              </w:rPr>
            </w:pPr>
          </w:p>
        </w:tc>
        <w:tc>
          <w:tcPr>
            <w:tcW w:w="174" w:type="dxa"/>
            <w:tcBorders>
              <w:top w:val="nil"/>
              <w:left w:val="nil"/>
              <w:bottom w:val="nil"/>
              <w:right w:val="nil"/>
            </w:tcBorders>
            <w:shd w:val="clear" w:color="auto" w:fill="auto"/>
            <w:noWrap/>
            <w:vAlign w:val="bottom"/>
          </w:tcPr>
          <w:p w:rsidR="00360797" w:rsidRDefault="00360797" w:rsidP="00BE5C09">
            <w:pPr>
              <w:rPr>
                <w:sz w:val="20"/>
                <w:szCs w:val="20"/>
              </w:rPr>
            </w:pPr>
          </w:p>
        </w:tc>
      </w:tr>
      <w:tr w:rsidR="006B2C94" w:rsidTr="004B5D0C">
        <w:trPr>
          <w:trHeight w:val="59"/>
        </w:trPr>
        <w:tc>
          <w:tcPr>
            <w:tcW w:w="9905"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4B5D0C">
        <w:trPr>
          <w:trHeight w:val="59"/>
        </w:trPr>
        <w:tc>
          <w:tcPr>
            <w:tcW w:w="9905" w:type="dxa"/>
            <w:gridSpan w:val="3"/>
            <w:tcBorders>
              <w:top w:val="nil"/>
              <w:left w:val="nil"/>
              <w:bottom w:val="nil"/>
              <w:right w:val="nil"/>
            </w:tcBorders>
            <w:shd w:val="clear" w:color="auto" w:fill="auto"/>
            <w:noWrap/>
            <w:vAlign w:val="bottom"/>
          </w:tcPr>
          <w:tbl>
            <w:tblPr>
              <w:tblW w:w="9680" w:type="dxa"/>
              <w:tblInd w:w="75" w:type="dxa"/>
              <w:tblCellMar>
                <w:left w:w="70" w:type="dxa"/>
                <w:right w:w="70" w:type="dxa"/>
              </w:tblCellMar>
              <w:tblLook w:val="04A0"/>
            </w:tblPr>
            <w:tblGrid>
              <w:gridCol w:w="500"/>
              <w:gridCol w:w="4240"/>
              <w:gridCol w:w="640"/>
              <w:gridCol w:w="1060"/>
              <w:gridCol w:w="1600"/>
              <w:gridCol w:w="1640"/>
            </w:tblGrid>
            <w:tr w:rsidR="004B5D0C" w:rsidTr="00560D28">
              <w:trPr>
                <w:trHeight w:val="28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lastRenderedPageBreak/>
                    <w:t>L.p.</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4B5D0C" w:rsidRDefault="004B5D0C" w:rsidP="00045B64">
                  <w:pPr>
                    <w:jc w:val="center"/>
                    <w:rPr>
                      <w:rFonts w:ascii="Calibri" w:hAnsi="Calibri" w:cs="Arial"/>
                      <w:color w:val="000000"/>
                      <w:sz w:val="20"/>
                      <w:szCs w:val="20"/>
                    </w:rPr>
                  </w:pPr>
                  <w:r>
                    <w:rPr>
                      <w:rFonts w:ascii="Calibri" w:hAnsi="Calibri" w:cs="Arial"/>
                      <w:color w:val="000000"/>
                      <w:sz w:val="20"/>
                      <w:szCs w:val="20"/>
                    </w:rPr>
                    <w:t>Opis prac</w:t>
                  </w:r>
                  <w:r w:rsidR="004F0431">
                    <w:rPr>
                      <w:rFonts w:ascii="Calibri" w:hAnsi="Calibri" w:cs="Arial"/>
                      <w:color w:val="000000"/>
                      <w:sz w:val="20"/>
                      <w:szCs w:val="20"/>
                    </w:rPr>
                    <w:t xml:space="preserve"> </w:t>
                  </w:r>
                  <w:r w:rsidR="004F0431" w:rsidRPr="006A05AC">
                    <w:rPr>
                      <w:rFonts w:asciiTheme="majorHAnsi" w:hAnsiTheme="majorHAnsi" w:cstheme="majorHAnsi"/>
                      <w:i/>
                      <w:color w:val="000000"/>
                      <w:sz w:val="14"/>
                      <w:szCs w:val="14"/>
                    </w:rPr>
                    <w:t xml:space="preserve">(uszczegółowiono w </w:t>
                  </w:r>
                  <w:r w:rsidR="00045B64" w:rsidRPr="006A05AC">
                    <w:rPr>
                      <w:rFonts w:asciiTheme="majorHAnsi" w:hAnsiTheme="majorHAnsi" w:cstheme="majorHAnsi"/>
                      <w:i/>
                      <w:sz w:val="14"/>
                      <w:szCs w:val="14"/>
                    </w:rPr>
                    <w:t>III SIWZ i w projekcie umowy</w:t>
                  </w:r>
                  <w:r w:rsidR="004F0431" w:rsidRPr="006A05AC">
                    <w:rPr>
                      <w:rFonts w:asciiTheme="majorHAnsi" w:hAnsiTheme="majorHAnsi" w:cstheme="majorHAnsi"/>
                      <w:i/>
                      <w:sz w:val="14"/>
                      <w:szCs w:val="14"/>
                    </w:rPr>
                    <w: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J.m.</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Ilość</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Cena jedn.</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Wartość netto</w:t>
                  </w: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1.</w:t>
                  </w:r>
                </w:p>
              </w:tc>
              <w:tc>
                <w:tcPr>
                  <w:tcW w:w="42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Wbudowanie 1 tony masy mineralno-asfaltowej</w:t>
                  </w:r>
                </w:p>
              </w:tc>
              <w:tc>
                <w:tcPr>
                  <w:tcW w:w="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t</w:t>
                  </w:r>
                </w:p>
              </w:tc>
              <w:tc>
                <w:tcPr>
                  <w:tcW w:w="106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70,00</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2.</w:t>
                  </w:r>
                </w:p>
              </w:tc>
              <w:tc>
                <w:tcPr>
                  <w:tcW w:w="42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Wyrównanie i zagęszczenie 1 m2 jezdni ziemnych</w:t>
                  </w:r>
                </w:p>
              </w:tc>
              <w:tc>
                <w:tcPr>
                  <w:tcW w:w="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m2</w:t>
                  </w:r>
                </w:p>
              </w:tc>
              <w:tc>
                <w:tcPr>
                  <w:tcW w:w="106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50 000,00</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3.</w:t>
                  </w:r>
                </w:p>
              </w:tc>
              <w:tc>
                <w:tcPr>
                  <w:tcW w:w="42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Wbudowanie 1 tony tłucznia kamiennego</w:t>
                  </w:r>
                </w:p>
              </w:tc>
              <w:tc>
                <w:tcPr>
                  <w:tcW w:w="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t</w:t>
                  </w:r>
                </w:p>
              </w:tc>
              <w:tc>
                <w:tcPr>
                  <w:tcW w:w="106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100,00</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4.</w:t>
                  </w:r>
                </w:p>
              </w:tc>
              <w:tc>
                <w:tcPr>
                  <w:tcW w:w="42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Wbudowanie 1 tony kruszywa betonowego</w:t>
                  </w:r>
                </w:p>
              </w:tc>
              <w:tc>
                <w:tcPr>
                  <w:tcW w:w="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t</w:t>
                  </w:r>
                </w:p>
              </w:tc>
              <w:tc>
                <w:tcPr>
                  <w:tcW w:w="106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45,00</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5.</w:t>
                  </w:r>
                </w:p>
              </w:tc>
              <w:tc>
                <w:tcPr>
                  <w:tcW w:w="42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Prace remontowe</w:t>
                  </w:r>
                </w:p>
              </w:tc>
              <w:tc>
                <w:tcPr>
                  <w:tcW w:w="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proofErr w:type="spellStart"/>
                  <w:r>
                    <w:rPr>
                      <w:rFonts w:ascii="Calibri" w:hAnsi="Calibri" w:cs="Arial"/>
                      <w:color w:val="000000"/>
                      <w:sz w:val="20"/>
                      <w:szCs w:val="20"/>
                    </w:rPr>
                    <w:t>r-g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500,00</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6.</w:t>
                  </w:r>
                </w:p>
              </w:tc>
              <w:tc>
                <w:tcPr>
                  <w:tcW w:w="4240" w:type="dxa"/>
                  <w:tcBorders>
                    <w:top w:val="nil"/>
                    <w:left w:val="nil"/>
                    <w:bottom w:val="single" w:sz="4" w:space="0" w:color="auto"/>
                    <w:right w:val="nil"/>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Szacunkowa wartość materiałów dla poz. 5</w:t>
                  </w:r>
                </w:p>
              </w:tc>
              <w:tc>
                <w:tcPr>
                  <w:tcW w:w="640" w:type="dxa"/>
                  <w:tcBorders>
                    <w:top w:val="nil"/>
                    <w:left w:val="nil"/>
                    <w:bottom w:val="single" w:sz="4" w:space="0" w:color="auto"/>
                    <w:right w:val="nil"/>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 </w:t>
                  </w:r>
                </w:p>
              </w:tc>
              <w:tc>
                <w:tcPr>
                  <w:tcW w:w="1060" w:type="dxa"/>
                  <w:tcBorders>
                    <w:top w:val="nil"/>
                    <w:left w:val="nil"/>
                    <w:bottom w:val="single" w:sz="4" w:space="0" w:color="auto"/>
                    <w:right w:val="nil"/>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11 000,00</w:t>
                  </w:r>
                </w:p>
              </w:tc>
            </w:tr>
            <w:tr w:rsidR="004B5D0C" w:rsidTr="00560D28">
              <w:trPr>
                <w:trHeight w:val="28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7.</w:t>
                  </w:r>
                </w:p>
              </w:tc>
              <w:tc>
                <w:tcPr>
                  <w:tcW w:w="4240" w:type="dxa"/>
                  <w:tcBorders>
                    <w:top w:val="nil"/>
                    <w:left w:val="nil"/>
                    <w:bottom w:val="single" w:sz="4" w:space="0" w:color="auto"/>
                    <w:right w:val="nil"/>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Szacunkowa wartość pracy sprzętu dla poz. 5</w:t>
                  </w:r>
                </w:p>
              </w:tc>
              <w:tc>
                <w:tcPr>
                  <w:tcW w:w="640" w:type="dxa"/>
                  <w:tcBorders>
                    <w:top w:val="nil"/>
                    <w:left w:val="nil"/>
                    <w:bottom w:val="single" w:sz="4" w:space="0" w:color="auto"/>
                    <w:right w:val="nil"/>
                  </w:tcBorders>
                  <w:shd w:val="clear" w:color="auto" w:fill="auto"/>
                  <w:noWrap/>
                  <w:vAlign w:val="bottom"/>
                  <w:hideMark/>
                </w:tcPr>
                <w:p w:rsidR="004B5D0C" w:rsidRDefault="004B5D0C" w:rsidP="00560D28">
                  <w:pPr>
                    <w:jc w:val="center"/>
                    <w:rPr>
                      <w:rFonts w:ascii="Calibri" w:hAnsi="Calibri" w:cs="Arial"/>
                      <w:color w:val="000000"/>
                      <w:sz w:val="20"/>
                      <w:szCs w:val="20"/>
                    </w:rPr>
                  </w:pPr>
                  <w:r>
                    <w:rPr>
                      <w:rFonts w:ascii="Calibri" w:hAnsi="Calibri" w:cs="Arial"/>
                      <w:color w:val="000000"/>
                      <w:sz w:val="20"/>
                      <w:szCs w:val="20"/>
                    </w:rPr>
                    <w:t> </w:t>
                  </w:r>
                </w:p>
              </w:tc>
              <w:tc>
                <w:tcPr>
                  <w:tcW w:w="1060" w:type="dxa"/>
                  <w:tcBorders>
                    <w:top w:val="nil"/>
                    <w:left w:val="nil"/>
                    <w:bottom w:val="single" w:sz="4" w:space="0" w:color="auto"/>
                    <w:right w:val="nil"/>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 </w:t>
                  </w:r>
                </w:p>
              </w:tc>
              <w:tc>
                <w:tcPr>
                  <w:tcW w:w="160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color w:val="000000"/>
                      <w:sz w:val="20"/>
                      <w:szCs w:val="20"/>
                    </w:rPr>
                  </w:pPr>
                  <w:r>
                    <w:rPr>
                      <w:rFonts w:ascii="Calibri" w:hAnsi="Calibri" w:cs="Arial"/>
                      <w:color w:val="000000"/>
                      <w:sz w:val="20"/>
                      <w:szCs w:val="20"/>
                    </w:rPr>
                    <w:t>10 000,00</w:t>
                  </w:r>
                </w:p>
              </w:tc>
            </w:tr>
            <w:tr w:rsidR="004B5D0C" w:rsidTr="00560D28">
              <w:trPr>
                <w:trHeight w:val="288"/>
              </w:trPr>
              <w:tc>
                <w:tcPr>
                  <w:tcW w:w="500" w:type="dxa"/>
                  <w:tcBorders>
                    <w:top w:val="nil"/>
                    <w:left w:val="nil"/>
                    <w:bottom w:val="nil"/>
                    <w:right w:val="nil"/>
                  </w:tcBorders>
                  <w:shd w:val="clear" w:color="auto" w:fill="auto"/>
                  <w:noWrap/>
                  <w:vAlign w:val="bottom"/>
                  <w:hideMark/>
                </w:tcPr>
                <w:p w:rsidR="004B5D0C" w:rsidRDefault="004B5D0C" w:rsidP="00560D28">
                  <w:pPr>
                    <w:jc w:val="right"/>
                    <w:rPr>
                      <w:rFonts w:ascii="Calibri" w:hAnsi="Calibri" w:cs="Arial"/>
                      <w:color w:val="000000"/>
                      <w:sz w:val="20"/>
                      <w:szCs w:val="20"/>
                    </w:rPr>
                  </w:pPr>
                </w:p>
              </w:tc>
              <w:tc>
                <w:tcPr>
                  <w:tcW w:w="42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6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06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Razem netto</w:t>
                  </w: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b/>
                      <w:bCs/>
                      <w:color w:val="000000"/>
                      <w:sz w:val="20"/>
                      <w:szCs w:val="20"/>
                    </w:rPr>
                  </w:pPr>
                </w:p>
              </w:tc>
            </w:tr>
            <w:tr w:rsidR="004B5D0C" w:rsidTr="00560D28">
              <w:trPr>
                <w:trHeight w:val="288"/>
              </w:trPr>
              <w:tc>
                <w:tcPr>
                  <w:tcW w:w="500" w:type="dxa"/>
                  <w:tcBorders>
                    <w:top w:val="nil"/>
                    <w:left w:val="nil"/>
                    <w:bottom w:val="nil"/>
                    <w:right w:val="nil"/>
                  </w:tcBorders>
                  <w:shd w:val="clear" w:color="auto" w:fill="auto"/>
                  <w:noWrap/>
                  <w:vAlign w:val="bottom"/>
                  <w:hideMark/>
                </w:tcPr>
                <w:p w:rsidR="004B5D0C" w:rsidRDefault="004B5D0C" w:rsidP="00560D28">
                  <w:pPr>
                    <w:jc w:val="right"/>
                    <w:rPr>
                      <w:rFonts w:ascii="Calibri" w:hAnsi="Calibri" w:cs="Arial"/>
                      <w:b/>
                      <w:bCs/>
                      <w:color w:val="000000"/>
                      <w:sz w:val="20"/>
                      <w:szCs w:val="20"/>
                    </w:rPr>
                  </w:pPr>
                </w:p>
              </w:tc>
              <w:tc>
                <w:tcPr>
                  <w:tcW w:w="42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6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06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Podatek VAT-23%</w:t>
                  </w: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b/>
                      <w:bCs/>
                      <w:color w:val="000000"/>
                      <w:sz w:val="20"/>
                      <w:szCs w:val="20"/>
                    </w:rPr>
                  </w:pPr>
                </w:p>
              </w:tc>
            </w:tr>
            <w:tr w:rsidR="004B5D0C" w:rsidTr="00560D28">
              <w:trPr>
                <w:trHeight w:val="288"/>
              </w:trPr>
              <w:tc>
                <w:tcPr>
                  <w:tcW w:w="500" w:type="dxa"/>
                  <w:tcBorders>
                    <w:top w:val="nil"/>
                    <w:left w:val="nil"/>
                    <w:bottom w:val="nil"/>
                    <w:right w:val="nil"/>
                  </w:tcBorders>
                  <w:shd w:val="clear" w:color="auto" w:fill="auto"/>
                  <w:noWrap/>
                  <w:vAlign w:val="bottom"/>
                  <w:hideMark/>
                </w:tcPr>
                <w:p w:rsidR="004B5D0C" w:rsidRDefault="004B5D0C" w:rsidP="00560D28">
                  <w:pPr>
                    <w:jc w:val="right"/>
                    <w:rPr>
                      <w:rFonts w:ascii="Calibri" w:hAnsi="Calibri" w:cs="Arial"/>
                      <w:b/>
                      <w:bCs/>
                      <w:color w:val="000000"/>
                      <w:sz w:val="20"/>
                      <w:szCs w:val="20"/>
                    </w:rPr>
                  </w:pPr>
                </w:p>
              </w:tc>
              <w:tc>
                <w:tcPr>
                  <w:tcW w:w="42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64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060" w:type="dxa"/>
                  <w:tcBorders>
                    <w:top w:val="nil"/>
                    <w:left w:val="nil"/>
                    <w:bottom w:val="nil"/>
                    <w:right w:val="nil"/>
                  </w:tcBorders>
                  <w:shd w:val="clear" w:color="auto" w:fill="auto"/>
                  <w:noWrap/>
                  <w:vAlign w:val="bottom"/>
                  <w:hideMark/>
                </w:tcPr>
                <w:p w:rsidR="004B5D0C" w:rsidRDefault="004B5D0C" w:rsidP="00560D28">
                  <w:pPr>
                    <w:rPr>
                      <w:sz w:val="20"/>
                      <w:szCs w:val="20"/>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rsidR="004B5D0C" w:rsidRDefault="004B5D0C" w:rsidP="00560D28">
                  <w:pPr>
                    <w:rPr>
                      <w:rFonts w:ascii="Calibri" w:hAnsi="Calibri" w:cs="Arial"/>
                      <w:color w:val="000000"/>
                      <w:sz w:val="20"/>
                      <w:szCs w:val="20"/>
                    </w:rPr>
                  </w:pPr>
                  <w:r>
                    <w:rPr>
                      <w:rFonts w:ascii="Calibri" w:hAnsi="Calibri" w:cs="Arial"/>
                      <w:color w:val="000000"/>
                      <w:sz w:val="20"/>
                      <w:szCs w:val="20"/>
                    </w:rPr>
                    <w:t>Razem brutto</w:t>
                  </w:r>
                </w:p>
              </w:tc>
              <w:tc>
                <w:tcPr>
                  <w:tcW w:w="1640" w:type="dxa"/>
                  <w:tcBorders>
                    <w:top w:val="nil"/>
                    <w:left w:val="nil"/>
                    <w:bottom w:val="single" w:sz="4" w:space="0" w:color="auto"/>
                    <w:right w:val="single" w:sz="4" w:space="0" w:color="auto"/>
                  </w:tcBorders>
                  <w:shd w:val="clear" w:color="auto" w:fill="auto"/>
                  <w:noWrap/>
                  <w:vAlign w:val="bottom"/>
                  <w:hideMark/>
                </w:tcPr>
                <w:p w:rsidR="004B5D0C" w:rsidRDefault="004B5D0C" w:rsidP="00560D28">
                  <w:pPr>
                    <w:jc w:val="right"/>
                    <w:rPr>
                      <w:rFonts w:ascii="Calibri" w:hAnsi="Calibri" w:cs="Arial"/>
                      <w:b/>
                      <w:bCs/>
                      <w:color w:val="000000"/>
                      <w:sz w:val="20"/>
                      <w:szCs w:val="20"/>
                    </w:rPr>
                  </w:pPr>
                </w:p>
              </w:tc>
            </w:tr>
          </w:tbl>
          <w:p w:rsidR="00B06B8D" w:rsidRDefault="00B06B8D" w:rsidP="00273CDC">
            <w:pPr>
              <w:jc w:val="center"/>
              <w:rPr>
                <w:rFonts w:ascii="Calibri" w:hAnsi="Calibri" w:cs="Arial"/>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r w:rsidR="006B2C94" w:rsidTr="004B5D0C">
        <w:trPr>
          <w:trHeight w:val="16"/>
        </w:trPr>
        <w:tc>
          <w:tcPr>
            <w:tcW w:w="9905" w:type="dxa"/>
            <w:gridSpan w:val="3"/>
            <w:tcBorders>
              <w:top w:val="nil"/>
              <w:left w:val="nil"/>
              <w:bottom w:val="nil"/>
              <w:right w:val="nil"/>
            </w:tcBorders>
            <w:shd w:val="clear" w:color="auto" w:fill="auto"/>
            <w:noWrap/>
            <w:vAlign w:val="bottom"/>
          </w:tcPr>
          <w:p w:rsidR="00B06B8D" w:rsidRDefault="00B06B8D" w:rsidP="00BE5C09">
            <w:pPr>
              <w:jc w:val="right"/>
              <w:rPr>
                <w:rFonts w:ascii="Calibri" w:hAnsi="Calibri" w:cs="Arial"/>
                <w:b/>
                <w:bCs/>
                <w:color w:val="000000"/>
                <w:sz w:val="20"/>
                <w:szCs w:val="20"/>
              </w:rPr>
            </w:pPr>
          </w:p>
        </w:tc>
        <w:tc>
          <w:tcPr>
            <w:tcW w:w="156" w:type="dxa"/>
            <w:tcBorders>
              <w:top w:val="nil"/>
              <w:left w:val="nil"/>
              <w:bottom w:val="nil"/>
              <w:right w:val="nil"/>
            </w:tcBorders>
            <w:shd w:val="clear" w:color="auto" w:fill="auto"/>
            <w:noWrap/>
            <w:vAlign w:val="bottom"/>
          </w:tcPr>
          <w:p w:rsidR="00B06B8D" w:rsidRDefault="00B06B8D" w:rsidP="00BE5C09">
            <w:pPr>
              <w:rPr>
                <w:sz w:val="20"/>
                <w:szCs w:val="20"/>
              </w:rPr>
            </w:pPr>
          </w:p>
        </w:tc>
        <w:tc>
          <w:tcPr>
            <w:tcW w:w="162" w:type="dxa"/>
            <w:tcBorders>
              <w:top w:val="nil"/>
              <w:left w:val="nil"/>
              <w:bottom w:val="nil"/>
              <w:right w:val="nil"/>
            </w:tcBorders>
            <w:shd w:val="clear" w:color="auto" w:fill="auto"/>
            <w:noWrap/>
            <w:vAlign w:val="bottom"/>
          </w:tcPr>
          <w:p w:rsidR="00B06B8D" w:rsidRDefault="00B06B8D" w:rsidP="00BE5C09">
            <w:pPr>
              <w:rPr>
                <w:sz w:val="20"/>
                <w:szCs w:val="20"/>
              </w:rPr>
            </w:pPr>
          </w:p>
        </w:tc>
      </w:tr>
    </w:tbl>
    <w:p w:rsidR="004B5D0C" w:rsidRDefault="004B5D0C" w:rsidP="00B3505C">
      <w:pPr>
        <w:spacing w:line="360" w:lineRule="auto"/>
        <w:ind w:left="-142" w:firstLine="142"/>
        <w:rPr>
          <w:rFonts w:ascii="Arial" w:hAnsi="Arial"/>
          <w:sz w:val="20"/>
        </w:rPr>
      </w:pPr>
    </w:p>
    <w:tbl>
      <w:tblPr>
        <w:tblpPr w:leftFromText="141" w:rightFromText="141" w:vertAnchor="text" w:tblpX="260" w:tblpY="-588"/>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41"/>
      </w:tblGrid>
      <w:tr w:rsidR="004B5D0C" w:rsidTr="004B5D0C">
        <w:trPr>
          <w:trHeight w:val="1288"/>
        </w:trPr>
        <w:tc>
          <w:tcPr>
            <w:tcW w:w="9641" w:type="dxa"/>
          </w:tcPr>
          <w:p w:rsidR="004B5D0C" w:rsidRPr="00474C40" w:rsidRDefault="004B5D0C" w:rsidP="004B5D0C">
            <w:pPr>
              <w:spacing w:line="360" w:lineRule="auto"/>
              <w:ind w:left="-142" w:firstLine="142"/>
              <w:rPr>
                <w:rFonts w:asciiTheme="majorHAnsi" w:hAnsiTheme="majorHAnsi" w:cstheme="majorHAnsi"/>
                <w:b/>
                <w:sz w:val="20"/>
                <w:szCs w:val="20"/>
              </w:rPr>
            </w:pPr>
            <w:r w:rsidRPr="00474C40">
              <w:rPr>
                <w:rFonts w:asciiTheme="majorHAnsi" w:hAnsiTheme="majorHAnsi" w:cstheme="majorHAnsi"/>
                <w:b/>
                <w:sz w:val="20"/>
                <w:szCs w:val="20"/>
              </w:rPr>
              <w:t>* W kalkulacji ceny jedn. dla poz. 5 uwzględniono:</w:t>
            </w:r>
          </w:p>
          <w:p w:rsidR="004B5D0C" w:rsidRDefault="004B5D0C" w:rsidP="004B5D0C">
            <w:pPr>
              <w:spacing w:line="360" w:lineRule="auto"/>
              <w:ind w:left="142"/>
              <w:rPr>
                <w:rFonts w:asciiTheme="majorHAnsi" w:hAnsiTheme="majorHAnsi" w:cstheme="majorHAnsi"/>
                <w:sz w:val="20"/>
                <w:szCs w:val="20"/>
              </w:rPr>
            </w:pPr>
          </w:p>
          <w:p w:rsidR="004B5D0C" w:rsidRPr="004B5D0C" w:rsidRDefault="004B5D0C" w:rsidP="004B5D0C">
            <w:pPr>
              <w:spacing w:line="360" w:lineRule="auto"/>
              <w:ind w:left="142"/>
              <w:rPr>
                <w:rFonts w:asciiTheme="majorHAnsi" w:hAnsiTheme="majorHAnsi" w:cstheme="majorHAnsi"/>
                <w:sz w:val="20"/>
                <w:szCs w:val="20"/>
              </w:rPr>
            </w:pPr>
            <w:r w:rsidRPr="004B5D0C">
              <w:rPr>
                <w:rFonts w:asciiTheme="majorHAnsi" w:hAnsiTheme="majorHAnsi" w:cstheme="majorHAnsi"/>
                <w:sz w:val="20"/>
                <w:szCs w:val="20"/>
              </w:rPr>
              <w:t>Koszty pośrednie (KP) w wysokości ……. % liczone od R i S</w:t>
            </w:r>
          </w:p>
          <w:p w:rsidR="004B5D0C" w:rsidRPr="004B5D0C" w:rsidRDefault="004B5D0C" w:rsidP="004B5D0C">
            <w:pPr>
              <w:spacing w:line="360" w:lineRule="auto"/>
              <w:ind w:left="142"/>
              <w:rPr>
                <w:rFonts w:asciiTheme="majorHAnsi" w:hAnsiTheme="majorHAnsi" w:cstheme="majorHAnsi"/>
                <w:sz w:val="20"/>
                <w:szCs w:val="20"/>
              </w:rPr>
            </w:pPr>
            <w:r w:rsidRPr="004B5D0C">
              <w:rPr>
                <w:rFonts w:asciiTheme="majorHAnsi" w:hAnsiTheme="majorHAnsi" w:cstheme="majorHAnsi"/>
                <w:sz w:val="20"/>
                <w:szCs w:val="20"/>
              </w:rPr>
              <w:t xml:space="preserve">Zysk kalkulacyjny (Z) w wysokości …….. % liczony od </w:t>
            </w:r>
            <w:proofErr w:type="spellStart"/>
            <w:r w:rsidRPr="004B5D0C">
              <w:rPr>
                <w:rFonts w:asciiTheme="majorHAnsi" w:hAnsiTheme="majorHAnsi" w:cstheme="majorHAnsi"/>
                <w:sz w:val="20"/>
                <w:szCs w:val="20"/>
              </w:rPr>
              <w:t>R+KP</w:t>
            </w:r>
            <w:proofErr w:type="spellEnd"/>
            <w:r w:rsidRPr="004B5D0C">
              <w:rPr>
                <w:rFonts w:asciiTheme="majorHAnsi" w:hAnsiTheme="majorHAnsi" w:cstheme="majorHAnsi"/>
                <w:sz w:val="20"/>
                <w:szCs w:val="20"/>
              </w:rPr>
              <w:t xml:space="preserve">, </w:t>
            </w:r>
            <w:proofErr w:type="spellStart"/>
            <w:r w:rsidRPr="004B5D0C">
              <w:rPr>
                <w:rFonts w:asciiTheme="majorHAnsi" w:hAnsiTheme="majorHAnsi" w:cstheme="majorHAnsi"/>
                <w:sz w:val="20"/>
                <w:szCs w:val="20"/>
              </w:rPr>
              <w:t>S+KP</w:t>
            </w:r>
            <w:proofErr w:type="spellEnd"/>
          </w:p>
          <w:p w:rsidR="004B5D0C" w:rsidRPr="004B5D0C" w:rsidRDefault="004B5D0C" w:rsidP="004B5D0C">
            <w:pPr>
              <w:spacing w:line="360" w:lineRule="auto"/>
              <w:rPr>
                <w:rFonts w:asciiTheme="majorHAnsi" w:hAnsiTheme="majorHAnsi" w:cstheme="majorHAnsi"/>
                <w:sz w:val="20"/>
                <w:szCs w:val="20"/>
              </w:rPr>
            </w:pPr>
          </w:p>
        </w:tc>
      </w:tr>
      <w:tr w:rsidR="004B5D0C" w:rsidTr="004B5D0C">
        <w:trPr>
          <w:trHeight w:val="1453"/>
        </w:trPr>
        <w:tc>
          <w:tcPr>
            <w:tcW w:w="9641" w:type="dxa"/>
          </w:tcPr>
          <w:p w:rsidR="004B5D0C" w:rsidRPr="004B5D0C" w:rsidRDefault="004B5D0C" w:rsidP="004B5D0C">
            <w:pPr>
              <w:autoSpaceDE w:val="0"/>
              <w:autoSpaceDN w:val="0"/>
              <w:adjustRightInd w:val="0"/>
              <w:spacing w:after="120" w:line="276" w:lineRule="auto"/>
              <w:rPr>
                <w:rFonts w:asciiTheme="majorHAnsi" w:hAnsiTheme="majorHAnsi" w:cstheme="majorHAnsi"/>
                <w:b/>
                <w:sz w:val="20"/>
                <w:szCs w:val="20"/>
              </w:rPr>
            </w:pPr>
          </w:p>
          <w:p w:rsidR="004B5D0C" w:rsidRPr="004B5D0C" w:rsidRDefault="004B5D0C" w:rsidP="004B5D0C">
            <w:pPr>
              <w:autoSpaceDE w:val="0"/>
              <w:autoSpaceDN w:val="0"/>
              <w:adjustRightInd w:val="0"/>
              <w:spacing w:after="120" w:line="276" w:lineRule="auto"/>
              <w:rPr>
                <w:rFonts w:asciiTheme="majorHAnsi" w:hAnsiTheme="majorHAnsi" w:cstheme="majorHAnsi"/>
                <w:b/>
                <w:sz w:val="20"/>
                <w:szCs w:val="20"/>
              </w:rPr>
            </w:pPr>
            <w:r w:rsidRPr="004B5D0C">
              <w:rPr>
                <w:rFonts w:asciiTheme="majorHAnsi" w:hAnsiTheme="majorHAnsi" w:cstheme="majorHAnsi"/>
                <w:b/>
                <w:sz w:val="20"/>
                <w:szCs w:val="20"/>
              </w:rPr>
              <w:t>Oferowany termin przystąpienia do likwidacji wybojów w jezdniach o nawierzchni bitumicznej</w:t>
            </w:r>
            <w:r w:rsidR="00063AA7">
              <w:rPr>
                <w:rFonts w:asciiTheme="majorHAnsi" w:hAnsiTheme="majorHAnsi" w:cstheme="majorHAnsi"/>
                <w:b/>
                <w:sz w:val="20"/>
                <w:szCs w:val="20"/>
              </w:rPr>
              <w:t>:</w:t>
            </w:r>
          </w:p>
          <w:p w:rsidR="004B5D0C" w:rsidRPr="004B5D0C" w:rsidRDefault="004B5D0C" w:rsidP="004B5D0C">
            <w:pPr>
              <w:spacing w:after="60"/>
              <w:ind w:left="360" w:right="-1"/>
              <w:jc w:val="both"/>
              <w:rPr>
                <w:rFonts w:asciiTheme="majorHAnsi" w:hAnsiTheme="majorHAnsi" w:cstheme="majorHAnsi"/>
                <w:b/>
                <w:color w:val="000000"/>
                <w:sz w:val="20"/>
                <w:szCs w:val="20"/>
              </w:rPr>
            </w:pPr>
            <w:r w:rsidRPr="004B5D0C">
              <w:rPr>
                <w:rFonts w:asciiTheme="majorHAnsi" w:hAnsiTheme="majorHAnsi" w:cstheme="majorHAnsi"/>
                <w:b/>
                <w:sz w:val="20"/>
                <w:szCs w:val="20"/>
              </w:rPr>
              <w:t>……………** dni / dzień</w:t>
            </w:r>
          </w:p>
          <w:p w:rsidR="004B5D0C" w:rsidRPr="004B5D0C" w:rsidRDefault="004B5D0C" w:rsidP="004B5D0C">
            <w:pPr>
              <w:pStyle w:val="Akapitzlist"/>
              <w:ind w:left="720"/>
              <w:rPr>
                <w:rFonts w:asciiTheme="majorHAnsi" w:hAnsiTheme="majorHAnsi" w:cstheme="majorHAnsi"/>
                <w:i/>
                <w:sz w:val="20"/>
                <w:szCs w:val="20"/>
              </w:rPr>
            </w:pPr>
            <w:r w:rsidRPr="004B5D0C">
              <w:rPr>
                <w:rFonts w:asciiTheme="majorHAnsi" w:hAnsiTheme="majorHAnsi" w:cstheme="majorHAnsi"/>
                <w:i/>
                <w:sz w:val="20"/>
                <w:szCs w:val="20"/>
              </w:rPr>
              <w:t>**</w:t>
            </w:r>
            <w:r w:rsidRPr="004B5D0C">
              <w:rPr>
                <w:rFonts w:asciiTheme="majorHAnsi" w:hAnsiTheme="majorHAnsi" w:cstheme="majorHAnsi"/>
                <w:i/>
                <w:sz w:val="20"/>
                <w:szCs w:val="20"/>
                <w:u w:val="single"/>
              </w:rPr>
              <w:t>wskazać 1 lub 2 lub 3</w:t>
            </w:r>
          </w:p>
          <w:p w:rsidR="004B5D0C" w:rsidRPr="004B5D0C" w:rsidRDefault="004B5D0C" w:rsidP="004B5D0C">
            <w:pPr>
              <w:spacing w:line="360" w:lineRule="auto"/>
              <w:rPr>
                <w:rFonts w:asciiTheme="majorHAnsi" w:hAnsiTheme="majorHAnsi" w:cstheme="majorHAnsi"/>
                <w:sz w:val="20"/>
                <w:szCs w:val="20"/>
              </w:rPr>
            </w:pPr>
          </w:p>
        </w:tc>
      </w:tr>
    </w:tbl>
    <w:p w:rsidR="00B3505C" w:rsidRDefault="00B3505C" w:rsidP="005D4297">
      <w:pPr>
        <w:spacing w:after="60"/>
        <w:ind w:left="360" w:right="-1"/>
        <w:jc w:val="both"/>
        <w:rPr>
          <w:rFonts w:asciiTheme="majorHAnsi" w:hAnsiTheme="majorHAnsi"/>
          <w:color w:val="000000"/>
          <w:sz w:val="20"/>
          <w:szCs w:val="20"/>
        </w:rPr>
      </w:pPr>
    </w:p>
    <w:p w:rsidR="00B3505C" w:rsidRDefault="00B3505C" w:rsidP="005D4297">
      <w:pPr>
        <w:spacing w:after="60"/>
        <w:ind w:left="360"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2E1FE5" w:rsidRPr="00D73298" w:rsidRDefault="002E1FE5" w:rsidP="002E1FE5">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57328">
        <w:rPr>
          <w:rFonts w:asciiTheme="majorHAnsi" w:hAnsiTheme="majorHAnsi"/>
          <w:sz w:val="20"/>
          <w:szCs w:val="20"/>
        </w:rPr>
        <w:t>___</w:t>
      </w:r>
      <w:r>
        <w:rPr>
          <w:rFonts w:asciiTheme="majorHAnsi" w:hAnsiTheme="majorHAnsi"/>
          <w:sz w:val="20"/>
          <w:szCs w:val="20"/>
        </w:rPr>
        <w:t>_</w:t>
      </w:r>
      <w:r w:rsidR="00B4708F">
        <w:rPr>
          <w:rFonts w:asciiTheme="majorHAnsi" w:hAnsiTheme="majorHAnsi"/>
          <w:sz w:val="20"/>
          <w:szCs w:val="20"/>
        </w:rPr>
        <w:t>_______</w:t>
      </w:r>
      <w:r>
        <w:rPr>
          <w:rFonts w:asciiTheme="majorHAnsi" w:hAnsiTheme="majorHAnsi"/>
          <w:sz w:val="20"/>
          <w:szCs w:val="20"/>
        </w:rPr>
        <w:t>_</w:t>
      </w:r>
      <w:r w:rsidR="00257328">
        <w:rPr>
          <w:rFonts w:asciiTheme="majorHAnsi" w:hAnsiTheme="majorHAnsi"/>
          <w:sz w:val="20"/>
          <w:szCs w:val="20"/>
        </w:rPr>
        <w:t>__</w:t>
      </w:r>
      <w:r>
        <w:rPr>
          <w:rFonts w:asciiTheme="majorHAnsi" w:hAnsiTheme="majorHAnsi"/>
          <w:sz w:val="20"/>
          <w:szCs w:val="20"/>
        </w:rPr>
        <w:t xml:space="preserve"> PLN, </w:t>
      </w:r>
      <w:r w:rsidRPr="00D73298">
        <w:rPr>
          <w:rFonts w:asciiTheme="majorHAnsi" w:hAnsiTheme="majorHAnsi"/>
          <w:sz w:val="20"/>
          <w:szCs w:val="20"/>
        </w:rPr>
        <w:t>zostało wniesione w dniu.....</w:t>
      </w:r>
      <w:r w:rsidR="00B4708F">
        <w:rPr>
          <w:rFonts w:asciiTheme="majorHAnsi" w:hAnsiTheme="majorHAnsi"/>
          <w:sz w:val="20"/>
          <w:szCs w:val="20"/>
        </w:rPr>
        <w:t>..........</w:t>
      </w:r>
      <w:r w:rsidRPr="00D73298">
        <w:rPr>
          <w:rFonts w:asciiTheme="majorHAnsi" w:hAnsiTheme="majorHAnsi"/>
          <w:sz w:val="20"/>
          <w:szCs w:val="20"/>
        </w:rPr>
        <w:t>......, w formie:…</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B4708F">
        <w:rPr>
          <w:rFonts w:asciiTheme="majorHAnsi" w:hAnsiTheme="majorHAnsi"/>
          <w:sz w:val="20"/>
          <w:szCs w:val="20"/>
        </w:rPr>
        <w:t>………………………………………………………………………………….</w:t>
      </w:r>
      <w:r w:rsidRPr="00D73298">
        <w:rPr>
          <w:rFonts w:asciiTheme="majorHAnsi" w:hAnsiTheme="majorHAnsi"/>
          <w:sz w:val="20"/>
          <w:szCs w:val="20"/>
        </w:rPr>
        <w:t>……;</w:t>
      </w:r>
    </w:p>
    <w:p w:rsidR="002E1FE5" w:rsidRPr="00D73298" w:rsidRDefault="002E1FE5" w:rsidP="002E1FE5">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części zamówienia (należy również podać firmy podwykonawców)</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D73298" w:rsidRDefault="002E1FE5" w:rsidP="002E1FE5">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2E1FE5" w:rsidRPr="007E55FD" w:rsidRDefault="002E1FE5" w:rsidP="002E1FE5">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2E1FE5" w:rsidRPr="00B55970" w:rsidRDefault="002E1FE5" w:rsidP="002E1FE5">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lastRenderedPageBreak/>
        <w:t>........................................................................................................................................</w:t>
      </w:r>
    </w:p>
    <w:p w:rsidR="002E1FE5" w:rsidRPr="00B55970" w:rsidRDefault="002E1FE5" w:rsidP="002E1FE5">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8C02A9" w:rsidRDefault="002E1FE5" w:rsidP="008C02A9">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wykonawca jest ma</w:t>
      </w:r>
      <w:r>
        <w:rPr>
          <w:rFonts w:asciiTheme="majorHAnsi" w:hAnsiTheme="majorHAnsi"/>
          <w:color w:val="000000"/>
          <w:sz w:val="20"/>
          <w:szCs w:val="20"/>
        </w:rPr>
        <w:t>łym lub średnim przedsiębiorstwe</w:t>
      </w:r>
      <w:r w:rsidRPr="00865AEF">
        <w:rPr>
          <w:rFonts w:asciiTheme="majorHAnsi" w:hAnsiTheme="majorHAnsi"/>
          <w:color w:val="000000"/>
          <w:sz w:val="20"/>
          <w:szCs w:val="20"/>
        </w:rPr>
        <w:t xml:space="preserve">m - _______(wskazać </w:t>
      </w:r>
      <w:r w:rsidRPr="00681507">
        <w:rPr>
          <w:rFonts w:asciiTheme="majorHAnsi" w:hAnsiTheme="majorHAnsi"/>
          <w:color w:val="000000"/>
          <w:sz w:val="20"/>
          <w:szCs w:val="20"/>
          <w:u w:val="single"/>
        </w:rPr>
        <w:t>TAK/NIE</w:t>
      </w:r>
      <w:r w:rsidRPr="00865AEF">
        <w:rPr>
          <w:rFonts w:asciiTheme="majorHAnsi" w:hAnsiTheme="majorHAnsi"/>
          <w:color w:val="000000"/>
          <w:sz w:val="20"/>
          <w:szCs w:val="20"/>
        </w:rPr>
        <w:t xml:space="preserve">) </w:t>
      </w:r>
      <w:r w:rsidRPr="00865AEF">
        <w:rPr>
          <w:rFonts w:asciiTheme="majorHAnsi" w:hAnsiTheme="majorHAnsi"/>
          <w:i/>
          <w:color w:val="000000"/>
          <w:sz w:val="18"/>
          <w:szCs w:val="18"/>
        </w:rPr>
        <w:t>(Te</w:t>
      </w:r>
      <w:r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Pr>
          <w:rFonts w:asciiTheme="majorHAnsi" w:hAnsiTheme="majorHAnsi"/>
          <w:i/>
          <w:color w:val="000000"/>
          <w:sz w:val="18"/>
          <w:szCs w:val="18"/>
        </w:rPr>
        <w:t xml:space="preserve">nie przekracza 43 milionów EUR- </w:t>
      </w:r>
      <w:r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Pr>
          <w:rFonts w:asciiTheme="majorHAnsi" w:hAnsiTheme="majorHAnsi"/>
          <w:i/>
          <w:color w:val="000000"/>
          <w:sz w:val="18"/>
          <w:szCs w:val="18"/>
        </w:rPr>
        <w:t>)</w:t>
      </w:r>
      <w:r w:rsidRPr="00CC5418">
        <w:rPr>
          <w:rFonts w:asciiTheme="majorHAnsi" w:hAnsiTheme="majorHAnsi"/>
          <w:i/>
          <w:color w:val="000000"/>
          <w:sz w:val="18"/>
          <w:szCs w:val="18"/>
        </w:rPr>
        <w:t>).</w:t>
      </w:r>
    </w:p>
    <w:p w:rsidR="008C02A9" w:rsidRPr="008C02A9" w:rsidRDefault="008C02A9" w:rsidP="008C02A9">
      <w:pPr>
        <w:numPr>
          <w:ilvl w:val="0"/>
          <w:numId w:val="31"/>
        </w:numPr>
        <w:spacing w:after="120"/>
        <w:ind w:hanging="502"/>
        <w:jc w:val="both"/>
        <w:rPr>
          <w:rFonts w:asciiTheme="majorHAnsi" w:hAnsiTheme="majorHAnsi"/>
          <w:sz w:val="20"/>
          <w:szCs w:val="20"/>
        </w:rPr>
      </w:pPr>
      <w:r w:rsidRPr="008C02A9">
        <w:rPr>
          <w:rFonts w:asciiTheme="majorHAnsi" w:hAnsiTheme="majorHAnsi" w:cstheme="majorHAnsi"/>
          <w:color w:val="000000"/>
          <w:sz w:val="20"/>
        </w:rPr>
        <w:t>Oświadczam, że wypełniłem obowiązki informacyjne przewidziane w art. 13 lub art. 14 RODO (</w:t>
      </w:r>
      <w:r w:rsidRPr="008C02A9">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8C02A9">
        <w:rPr>
          <w:rFonts w:asciiTheme="majorHAnsi" w:hAnsiTheme="majorHAnsi" w:cstheme="majorHAnsi"/>
          <w:color w:val="000000"/>
          <w:sz w:val="20"/>
        </w:rPr>
        <w:t xml:space="preserve">) wobec osób fizycznych, </w:t>
      </w:r>
      <w:r w:rsidRPr="008C02A9">
        <w:rPr>
          <w:rFonts w:asciiTheme="majorHAnsi" w:hAnsiTheme="majorHAnsi" w:cstheme="majorHAnsi"/>
          <w:sz w:val="20"/>
        </w:rPr>
        <w:t>od których dane osobowe bezpośrednio lub pośrednio pozyskałem</w:t>
      </w:r>
      <w:r w:rsidRPr="008C02A9">
        <w:rPr>
          <w:rFonts w:asciiTheme="majorHAnsi" w:hAnsiTheme="majorHAnsi" w:cstheme="majorHAnsi"/>
          <w:color w:val="000000"/>
          <w:sz w:val="20"/>
        </w:rPr>
        <w:t xml:space="preserve"> w celu ubiegania się o udzielenie zamówienia publicznego w niniejszym postępowaniu</w:t>
      </w:r>
      <w:r w:rsidRPr="008C02A9">
        <w:rPr>
          <w:rFonts w:asciiTheme="majorHAnsi" w:hAnsiTheme="majorHAnsi" w:cstheme="majorHAnsi"/>
          <w:sz w:val="20"/>
        </w:rPr>
        <w:t>. (</w:t>
      </w:r>
      <w:r w:rsidRPr="008C02A9">
        <w:rPr>
          <w:rFonts w:asciiTheme="majorHAnsi" w:hAnsiTheme="majorHAnsi" w:cstheme="majorHAnsi"/>
          <w:color w:val="000000"/>
          <w:sz w:val="20"/>
        </w:rPr>
        <w:t xml:space="preserve">W przypadku gdy wykonawca </w:t>
      </w:r>
      <w:r w:rsidRPr="008C02A9">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02A9" w:rsidRPr="00CC5418" w:rsidRDefault="008C02A9" w:rsidP="008C02A9">
      <w:pPr>
        <w:spacing w:after="120"/>
        <w:jc w:val="both"/>
        <w:rPr>
          <w:rFonts w:asciiTheme="majorHAnsi" w:hAnsiTheme="majorHAnsi"/>
          <w:sz w:val="20"/>
          <w:szCs w:val="20"/>
        </w:rPr>
      </w:pPr>
    </w:p>
    <w:p w:rsidR="002E1FE5" w:rsidRDefault="002E1FE5" w:rsidP="002E1FE5">
      <w:pPr>
        <w:pStyle w:val="Tekstpodstawowywcity2"/>
        <w:ind w:left="0"/>
        <w:jc w:val="both"/>
        <w:rPr>
          <w:rFonts w:asciiTheme="majorHAnsi" w:hAnsiTheme="majorHAnsi"/>
          <w:b/>
          <w:color w:val="000000"/>
          <w:sz w:val="20"/>
          <w:szCs w:val="20"/>
        </w:rPr>
      </w:pPr>
    </w:p>
    <w:p w:rsidR="006B2C94" w:rsidRDefault="006B2C94" w:rsidP="002E1FE5">
      <w:pPr>
        <w:pStyle w:val="Tekstpodstawowywcity2"/>
        <w:ind w:left="0"/>
        <w:jc w:val="both"/>
        <w:rPr>
          <w:rFonts w:asciiTheme="majorHAnsi" w:hAnsiTheme="majorHAnsi"/>
          <w:b/>
          <w:color w:val="000000"/>
          <w:sz w:val="20"/>
          <w:szCs w:val="20"/>
        </w:rPr>
      </w:pPr>
    </w:p>
    <w:p w:rsidR="00273CDC" w:rsidRDefault="00273CDC" w:rsidP="002E1FE5">
      <w:pPr>
        <w:ind w:left="284"/>
        <w:rPr>
          <w:rFonts w:asciiTheme="majorHAnsi" w:hAnsiTheme="majorHAnsi"/>
          <w:b/>
          <w:sz w:val="20"/>
          <w:szCs w:val="20"/>
        </w:rPr>
      </w:pPr>
    </w:p>
    <w:p w:rsidR="002E1FE5" w:rsidRPr="00EC6F81" w:rsidRDefault="002E1FE5" w:rsidP="002E1FE5">
      <w:pPr>
        <w:ind w:left="284"/>
        <w:rPr>
          <w:rFonts w:asciiTheme="majorHAnsi" w:hAnsiTheme="majorHAnsi"/>
          <w:b/>
          <w:sz w:val="20"/>
          <w:szCs w:val="20"/>
        </w:rPr>
      </w:pPr>
      <w:r w:rsidRPr="00EC6F81">
        <w:rPr>
          <w:rFonts w:asciiTheme="majorHAnsi" w:hAnsiTheme="majorHAnsi"/>
          <w:b/>
          <w:sz w:val="20"/>
          <w:szCs w:val="20"/>
        </w:rPr>
        <w:t>.................................., dnia ....................</w:t>
      </w:r>
      <w:r w:rsidRPr="00EC6F81">
        <w:rPr>
          <w:rFonts w:asciiTheme="majorHAnsi" w:hAnsiTheme="majorHAnsi"/>
          <w:b/>
          <w:sz w:val="20"/>
          <w:szCs w:val="20"/>
        </w:rPr>
        <w:tab/>
      </w:r>
      <w:r w:rsidR="00926156">
        <w:rPr>
          <w:rFonts w:asciiTheme="majorHAnsi" w:hAnsiTheme="majorHAnsi"/>
          <w:b/>
          <w:sz w:val="20"/>
          <w:szCs w:val="20"/>
        </w:rPr>
        <w:t xml:space="preserve">                                        </w:t>
      </w:r>
      <w:r w:rsidRPr="00EC6F81">
        <w:rPr>
          <w:rFonts w:asciiTheme="majorHAnsi" w:hAnsiTheme="majorHAnsi"/>
          <w:b/>
          <w:sz w:val="20"/>
          <w:szCs w:val="20"/>
        </w:rPr>
        <w:t>......................................................</w:t>
      </w:r>
    </w:p>
    <w:p w:rsidR="002E1FE5" w:rsidRPr="00EC6F81"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2E1FE5" w:rsidRPr="00E629B8" w:rsidRDefault="002E1FE5" w:rsidP="002E1FE5">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B55970">
      <w:pPr>
        <w:pStyle w:val="Tekstpodstawowywcity2"/>
        <w:ind w:left="0" w:firstLine="567"/>
        <w:jc w:val="both"/>
        <w:rPr>
          <w:rFonts w:asciiTheme="majorHAnsi" w:hAnsiTheme="majorHAnsi"/>
          <w:b/>
          <w:color w:val="000000"/>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6B2C94" w:rsidRDefault="006B2C94"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926156" w:rsidRDefault="00926156"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A84EFF" w:rsidRDefault="00A84EFF" w:rsidP="000B09AA">
      <w:pPr>
        <w:jc w:val="right"/>
        <w:rPr>
          <w:rFonts w:asciiTheme="majorHAnsi" w:hAnsiTheme="majorHAnsi" w:cs="Arial"/>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84163A" w:rsidRPr="00222253" w:rsidRDefault="0084163A" w:rsidP="00222253">
      <w:pPr>
        <w:ind w:left="425"/>
        <w:jc w:val="center"/>
        <w:rPr>
          <w:rFonts w:asciiTheme="majorHAnsi" w:hAnsiTheme="majorHAnsi" w:cstheme="majorHAnsi"/>
          <w:b/>
        </w:rPr>
      </w:pPr>
      <w:r w:rsidRPr="00222253">
        <w:rPr>
          <w:rFonts w:asciiTheme="majorHAnsi" w:hAnsiTheme="majorHAnsi" w:cstheme="majorHAnsi"/>
          <w:b/>
        </w:rPr>
        <w:t>Wykonywanie na terenie Otwocka prac remontowych związanych z zapewnieniem bezpieczeństwa ruchu drogowego i przejezdności ulic w 2020 roku.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225D57">
        <w:rPr>
          <w:rFonts w:asciiTheme="majorHAnsi" w:hAnsiTheme="majorHAnsi" w:cs="Arial"/>
          <w:sz w:val="20"/>
          <w:szCs w:val="20"/>
        </w:rPr>
        <w:t>Specyfikacji Istotnych Warunków Zamówienia</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746A80"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927D84" w:rsidRDefault="00927D84" w:rsidP="00624FE0">
      <w:pPr>
        <w:spacing w:after="40"/>
        <w:jc w:val="right"/>
        <w:rPr>
          <w:rFonts w:asciiTheme="majorHAnsi" w:hAnsiTheme="majorHAnsi" w:cs="Arial"/>
          <w:b/>
          <w:sz w:val="20"/>
          <w:szCs w:val="20"/>
        </w:rPr>
      </w:pPr>
    </w:p>
    <w:p w:rsidR="002B2643" w:rsidRDefault="002B2643"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681507" w:rsidRPr="00222253" w:rsidRDefault="00681507" w:rsidP="00222253">
      <w:pPr>
        <w:spacing w:before="120" w:line="360" w:lineRule="auto"/>
        <w:jc w:val="center"/>
        <w:rPr>
          <w:rFonts w:asciiTheme="majorHAnsi" w:hAnsiTheme="majorHAnsi" w:cstheme="majorHAnsi"/>
          <w:b/>
          <w:sz w:val="20"/>
          <w:szCs w:val="20"/>
          <w:u w:val="single"/>
        </w:rPr>
      </w:pPr>
    </w:p>
    <w:p w:rsidR="0084163A" w:rsidRPr="00222253" w:rsidRDefault="0084163A" w:rsidP="00222253">
      <w:pPr>
        <w:ind w:left="425"/>
        <w:jc w:val="center"/>
        <w:rPr>
          <w:rFonts w:asciiTheme="majorHAnsi" w:hAnsiTheme="majorHAnsi" w:cstheme="majorHAnsi"/>
          <w:b/>
        </w:rPr>
      </w:pPr>
      <w:r w:rsidRPr="00222253">
        <w:rPr>
          <w:rFonts w:asciiTheme="majorHAnsi" w:hAnsiTheme="majorHAnsi" w:cstheme="majorHAnsi"/>
          <w:b/>
        </w:rPr>
        <w:t>Wykonywanie na terenie Otwocka prac remontowych związanych z zapewnieniem bezpieczeństwa ruchu drogowego i przejezdności ulic w 2020 roku.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w:t>
      </w:r>
      <w:proofErr w:type="spellStart"/>
      <w:r w:rsidRPr="00547EDC">
        <w:rPr>
          <w:rFonts w:asciiTheme="majorHAnsi" w:hAnsiTheme="majorHAnsi" w:cs="Arial"/>
          <w:sz w:val="20"/>
          <w:szCs w:val="20"/>
        </w:rPr>
        <w:t>pkt</w:t>
      </w:r>
      <w:proofErr w:type="spellEnd"/>
      <w:r w:rsidRPr="00547EDC">
        <w:rPr>
          <w:rFonts w:asciiTheme="majorHAnsi" w:hAnsiTheme="majorHAnsi" w:cs="Arial"/>
          <w:sz w:val="20"/>
          <w:szCs w:val="20"/>
        </w:rPr>
        <w:t xml:space="preserve">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C47370"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i/>
          <w:sz w:val="20"/>
          <w:szCs w:val="20"/>
        </w:rPr>
        <w:t xml:space="preserve">(podać mającą zastosowanie podstawę wykluczenia spośród wymienionych w art. 24 ust. 1 </w:t>
      </w:r>
      <w:proofErr w:type="spellStart"/>
      <w:r w:rsidRPr="00547EDC">
        <w:rPr>
          <w:rFonts w:asciiTheme="majorHAnsi" w:hAnsiTheme="majorHAnsi" w:cs="Arial"/>
          <w:i/>
          <w:sz w:val="20"/>
          <w:szCs w:val="20"/>
        </w:rPr>
        <w:t>pkt</w:t>
      </w:r>
      <w:proofErr w:type="spellEnd"/>
      <w:r w:rsidRPr="00547EDC">
        <w:rPr>
          <w:rFonts w:asciiTheme="majorHAnsi" w:hAnsiTheme="majorHAnsi" w:cs="Arial"/>
          <w:i/>
          <w:sz w:val="20"/>
          <w:szCs w:val="20"/>
        </w:rPr>
        <w:t xml:space="preserve"> 13-14, 16-20ustawy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C4737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C4737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C47370"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416AEC" w:rsidP="00416AEC">
      <w:pPr>
        <w:spacing w:line="360" w:lineRule="auto"/>
        <w:ind w:left="5664" w:firstLine="708"/>
        <w:jc w:val="center"/>
        <w:rPr>
          <w:rFonts w:asciiTheme="majorHAnsi" w:hAnsiTheme="majorHAnsi" w:cs="Arial"/>
          <w:b/>
          <w:i/>
          <w:sz w:val="20"/>
          <w:szCs w:val="20"/>
        </w:rPr>
        <w:sectPr w:rsidR="005E3BBB" w:rsidRPr="00416AEC" w:rsidSect="005E3059">
          <w:headerReference w:type="default" r:id="rId14"/>
          <w:pgSz w:w="11906" w:h="16838"/>
          <w:pgMar w:top="1417" w:right="1417" w:bottom="1417" w:left="1417" w:header="708" w:footer="708" w:gutter="0"/>
          <w:cols w:space="708"/>
          <w:docGrid w:linePitch="360"/>
        </w:sectPr>
      </w:pPr>
      <w:r>
        <w:rPr>
          <w:rFonts w:asciiTheme="majorHAnsi" w:hAnsiTheme="majorHAns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772F03">
        <w:rPr>
          <w:rFonts w:asciiTheme="majorHAnsi" w:hAnsiTheme="majorHAnsi" w:cs="Arial"/>
          <w:color w:val="000000"/>
          <w:sz w:val="20"/>
          <w:szCs w:val="20"/>
        </w:rPr>
        <w:lastRenderedPageBreak/>
        <w:t xml:space="preserve">Załącznik nr </w:t>
      </w:r>
      <w:r w:rsidR="00D35A2E">
        <w:rPr>
          <w:rFonts w:asciiTheme="majorHAnsi" w:hAnsiTheme="majorHAnsi" w:cs="Arial"/>
          <w:color w:val="000000"/>
          <w:sz w:val="20"/>
          <w:szCs w:val="20"/>
        </w:rPr>
        <w:t>4</w:t>
      </w:r>
      <w:r w:rsidRPr="00772F03">
        <w:rPr>
          <w:rFonts w:asciiTheme="majorHAnsi" w:hAnsiTheme="majorHAnsi" w:cs="Arial"/>
          <w:color w:val="000000"/>
          <w:sz w:val="20"/>
          <w:szCs w:val="20"/>
        </w:rPr>
        <w:t xml:space="preserve"> do SIWZ</w:t>
      </w:r>
    </w:p>
    <w:p w:rsidR="00A43B3D" w:rsidRPr="00772F03" w:rsidRDefault="00A43B3D" w:rsidP="00A43B3D">
      <w:pPr>
        <w:rPr>
          <w:rFonts w:ascii="Calibri" w:hAnsi="Calibri" w:cs="Arial"/>
          <w:b/>
          <w:sz w:val="20"/>
          <w:szCs w:val="20"/>
        </w:rPr>
      </w:pP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84163A" w:rsidRPr="00222253" w:rsidRDefault="0084163A" w:rsidP="00222253">
      <w:pPr>
        <w:ind w:left="425"/>
        <w:jc w:val="center"/>
        <w:rPr>
          <w:rFonts w:asciiTheme="majorHAnsi" w:hAnsiTheme="majorHAnsi" w:cstheme="majorHAnsi"/>
          <w:b/>
          <w:sz w:val="20"/>
          <w:szCs w:val="20"/>
        </w:rPr>
      </w:pPr>
      <w:r w:rsidRPr="00222253">
        <w:rPr>
          <w:rFonts w:asciiTheme="majorHAnsi" w:hAnsiTheme="majorHAnsi" w:cstheme="majorHAnsi"/>
          <w:b/>
          <w:sz w:val="20"/>
          <w:szCs w:val="20"/>
        </w:rPr>
        <w:t>Wykonywanie na terenie Otwocka prac remontowych związanych z zapewnieniem bezpieczeństwa ruchu drogowego i przejezdności ulic w 2020 roku.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99650E">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E57C6B" w:rsidRDefault="00E57C6B" w:rsidP="00223760">
      <w:pPr>
        <w:widowControl w:val="0"/>
        <w:autoSpaceDE w:val="0"/>
        <w:autoSpaceDN w:val="0"/>
        <w:adjustRightInd w:val="0"/>
        <w:rPr>
          <w:rFonts w:asciiTheme="majorHAnsi" w:hAnsiTheme="majorHAnsi" w:cs="Arial"/>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681507" w:rsidRDefault="00681507" w:rsidP="00681507">
      <w:pPr>
        <w:widowControl w:val="0"/>
        <w:autoSpaceDE w:val="0"/>
        <w:autoSpaceDN w:val="0"/>
        <w:adjustRightInd w:val="0"/>
        <w:jc w:val="right"/>
        <w:rPr>
          <w:rFonts w:asciiTheme="majorHAnsi" w:hAnsiTheme="majorHAnsi" w:cs="Arial"/>
          <w:b/>
          <w:color w:val="000000"/>
          <w:sz w:val="20"/>
          <w:szCs w:val="20"/>
        </w:rPr>
      </w:pPr>
    </w:p>
    <w:p w:rsidR="005B5F4E" w:rsidRDefault="005B5F4E" w:rsidP="0084163A">
      <w:pPr>
        <w:widowControl w:val="0"/>
        <w:autoSpaceDE w:val="0"/>
        <w:autoSpaceDN w:val="0"/>
        <w:adjustRightInd w:val="0"/>
        <w:rPr>
          <w:rFonts w:asciiTheme="majorHAnsi" w:hAnsiTheme="majorHAnsi" w:cs="Arial"/>
          <w:b/>
          <w:color w:val="000000"/>
          <w:sz w:val="20"/>
          <w:szCs w:val="20"/>
        </w:rPr>
      </w:pPr>
    </w:p>
    <w:sectPr w:rsidR="005B5F4E"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F3" w:rsidRDefault="003A5EF3">
      <w:r>
        <w:separator/>
      </w:r>
    </w:p>
  </w:endnote>
  <w:endnote w:type="continuationSeparator" w:id="1">
    <w:p w:rsidR="003A5EF3" w:rsidRDefault="003A5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3" w:rsidRPr="00C5421E" w:rsidRDefault="00B4513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3" w:rsidRPr="009433E1" w:rsidRDefault="004C014F"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B4513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601BE8">
      <w:rPr>
        <w:rStyle w:val="Numerstrony"/>
        <w:rFonts w:ascii="Arial Narrow" w:hAnsi="Arial Narrow"/>
        <w:noProof/>
      </w:rPr>
      <w:t>25</w:t>
    </w:r>
    <w:r w:rsidRPr="009433E1">
      <w:rPr>
        <w:rStyle w:val="Numerstrony"/>
        <w:rFonts w:ascii="Arial Narrow" w:hAnsi="Arial Narrow"/>
      </w:rPr>
      <w:fldChar w:fldCharType="end"/>
    </w:r>
  </w:p>
  <w:p w:rsidR="00B45133" w:rsidRDefault="00B4513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B45133" w:rsidRDefault="00B45133" w:rsidP="005E3059">
    <w:pPr>
      <w:pStyle w:val="Stopka"/>
      <w:framePr w:wrap="around" w:vAnchor="text" w:hAnchor="margin" w:xAlign="center" w:y="1"/>
      <w:ind w:right="360"/>
      <w:rPr>
        <w:rStyle w:val="Numerstrony"/>
      </w:rPr>
    </w:pPr>
  </w:p>
  <w:p w:rsidR="00B45133" w:rsidRDefault="00B4513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F3" w:rsidRDefault="003A5EF3">
      <w:r>
        <w:separator/>
      </w:r>
    </w:p>
  </w:footnote>
  <w:footnote w:type="continuationSeparator" w:id="1">
    <w:p w:rsidR="003A5EF3" w:rsidRDefault="003A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3" w:rsidRPr="00277010" w:rsidRDefault="00B45133" w:rsidP="005E3059">
    <w:pPr>
      <w:pStyle w:val="Nagwek"/>
      <w:rPr>
        <w:lang w:val="en-US"/>
      </w:rPr>
    </w:pPr>
  </w:p>
  <w:p w:rsidR="00B45133" w:rsidRPr="00B475D7" w:rsidRDefault="00B4513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3" w:rsidRDefault="00B4513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33" w:rsidRPr="005B06DF" w:rsidRDefault="00B45133"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4E022456"/>
    <w:lvl w:ilvl="0" w:tplc="C7B4E7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93C0552"/>
    <w:multiLevelType w:val="singleLevel"/>
    <w:tmpl w:val="04150017"/>
    <w:lvl w:ilvl="0">
      <w:start w:val="1"/>
      <w:numFmt w:val="lowerLetter"/>
      <w:lvlText w:val="%1)"/>
      <w:lvlJc w:val="left"/>
      <w:pPr>
        <w:ind w:left="720" w:hanging="36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6">
    <w:nsid w:val="1F7E56B3"/>
    <w:multiLevelType w:val="multilevel"/>
    <w:tmpl w:val="85C208EA"/>
    <w:lvl w:ilvl="0">
      <w:start w:val="5"/>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8">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3970F22"/>
    <w:multiLevelType w:val="multilevel"/>
    <w:tmpl w:val="F2A8A39C"/>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3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7">
    <w:nsid w:val="2AF235CB"/>
    <w:multiLevelType w:val="multilevel"/>
    <w:tmpl w:val="DFDEEA04"/>
    <w:lvl w:ilvl="0">
      <w:start w:val="3"/>
      <w:numFmt w:val="decimal"/>
      <w:lvlText w:val="%1."/>
      <w:lvlJc w:val="left"/>
      <w:pPr>
        <w:tabs>
          <w:tab w:val="num" w:pos="360"/>
        </w:tabs>
        <w:ind w:left="360" w:hanging="360"/>
      </w:pPr>
      <w:rPr>
        <w:rFonts w:ascii="Arial" w:eastAsia="Times New Roman" w:hAnsi="Arial"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8C76F5F"/>
    <w:multiLevelType w:val="singleLevel"/>
    <w:tmpl w:val="04150017"/>
    <w:lvl w:ilvl="0">
      <w:start w:val="1"/>
      <w:numFmt w:val="lowerLetter"/>
      <w:lvlText w:val="%1)"/>
      <w:lvlJc w:val="left"/>
      <w:pPr>
        <w:ind w:left="2340" w:hanging="360"/>
      </w:pPr>
    </w:lvl>
  </w:abstractNum>
  <w:abstractNum w:abstractNumId="43">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3B67146F"/>
    <w:multiLevelType w:val="multilevel"/>
    <w:tmpl w:val="756C544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3D244999"/>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B984C6B"/>
    <w:multiLevelType w:val="hybridMultilevel"/>
    <w:tmpl w:val="B33A5258"/>
    <w:lvl w:ilvl="0" w:tplc="49CC93A6">
      <w:start w:val="4"/>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2">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3">
    <w:nsid w:val="50A04BB9"/>
    <w:multiLevelType w:val="multilevel"/>
    <w:tmpl w:val="0DFA7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4">
    <w:nsid w:val="50AF0CC8"/>
    <w:multiLevelType w:val="hybridMultilevel"/>
    <w:tmpl w:val="F85479DC"/>
    <w:lvl w:ilvl="0" w:tplc="90381D9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53E70E8"/>
    <w:multiLevelType w:val="hybridMultilevel"/>
    <w:tmpl w:val="22BE4CF8"/>
    <w:lvl w:ilvl="0" w:tplc="04150017">
      <w:start w:val="1"/>
      <w:numFmt w:val="lowerLetter"/>
      <w:lvlText w:val="%1)"/>
      <w:lvlJc w:val="left"/>
      <w:pPr>
        <w:tabs>
          <w:tab w:val="num" w:pos="1428"/>
        </w:tabs>
        <w:ind w:left="1428" w:hanging="360"/>
      </w:pPr>
    </w:lvl>
    <w:lvl w:ilvl="1" w:tplc="4FC80D0A">
      <w:start w:val="1"/>
      <w:numFmt w:val="decimal"/>
      <w:lvlText w:val="%2)"/>
      <w:lvlJc w:val="left"/>
      <w:pPr>
        <w:tabs>
          <w:tab w:val="num" w:pos="2148"/>
        </w:tabs>
        <w:ind w:left="2148" w:hanging="360"/>
      </w:pPr>
      <w:rPr>
        <w:rFonts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56">
    <w:nsid w:val="561A7127"/>
    <w:multiLevelType w:val="multilevel"/>
    <w:tmpl w:val="8BDABF80"/>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0F3F18"/>
    <w:multiLevelType w:val="multilevel"/>
    <w:tmpl w:val="1EFAE6EC"/>
    <w:lvl w:ilvl="0">
      <w:start w:val="1"/>
      <w:numFmt w:val="decimal"/>
      <w:lvlText w:val="%1."/>
      <w:lvlJc w:val="left"/>
      <w:pPr>
        <w:tabs>
          <w:tab w:val="num" w:pos="360"/>
        </w:tabs>
        <w:ind w:left="357" w:hanging="357"/>
      </w:pPr>
      <w:rPr>
        <w:rFonts w:ascii="Arial" w:hAnsi="Arial" w:hint="default"/>
        <w:b/>
        <w:i w:val="0"/>
        <w:sz w:val="24"/>
      </w:rPr>
    </w:lvl>
    <w:lvl w:ilvl="1">
      <w:start w:val="1"/>
      <w:numFmt w:val="decimal"/>
      <w:lvlText w:val="%2."/>
      <w:lvlJc w:val="right"/>
      <w:pPr>
        <w:tabs>
          <w:tab w:val="num" w:pos="357"/>
        </w:tabs>
        <w:ind w:left="357" w:hanging="69"/>
      </w:pPr>
    </w:lvl>
    <w:lvl w:ilvl="2">
      <w:start w:val="1"/>
      <w:numFmt w:val="decimal"/>
      <w:lvlText w:val="%3)"/>
      <w:lvlJc w:val="left"/>
      <w:pPr>
        <w:tabs>
          <w:tab w:val="num" w:pos="720"/>
        </w:tabs>
        <w:ind w:left="720" w:hanging="363"/>
      </w:pPr>
    </w:lvl>
    <w:lvl w:ilvl="3">
      <w:start w:val="1"/>
      <w:numFmt w:val="lowerLetter"/>
      <w:lvlText w:val="%4)"/>
      <w:lvlJc w:val="left"/>
      <w:pPr>
        <w:tabs>
          <w:tab w:val="num" w:pos="1080"/>
        </w:tabs>
        <w:ind w:left="1077" w:hanging="35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5">
    <w:nsid w:val="6DC20C2A"/>
    <w:multiLevelType w:val="multilevel"/>
    <w:tmpl w:val="588C78D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927"/>
        </w:tabs>
        <w:ind w:left="851" w:hanging="284"/>
      </w:pPr>
      <w:rPr>
        <w:rFonts w:cs="Times New Roman"/>
      </w:rPr>
    </w:lvl>
    <w:lvl w:ilvl="7">
      <w:start w:val="1"/>
      <w:numFmt w:val="lowerLetter"/>
      <w:lvlText w:val="%8."/>
      <w:lvlJc w:val="left"/>
      <w:pPr>
        <w:tabs>
          <w:tab w:val="num" w:pos="1211"/>
        </w:tabs>
        <w:ind w:left="1134" w:hanging="283"/>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2BF66BA"/>
    <w:multiLevelType w:val="hybridMultilevel"/>
    <w:tmpl w:val="18F0F8A4"/>
    <w:lvl w:ilvl="0" w:tplc="4EE61FB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84E0CAB"/>
    <w:multiLevelType w:val="multilevel"/>
    <w:tmpl w:val="B4688368"/>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8B5791B"/>
    <w:multiLevelType w:val="multilevel"/>
    <w:tmpl w:val="0BBA350E"/>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644"/>
        </w:tabs>
        <w:ind w:left="644"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945213F"/>
    <w:multiLevelType w:val="multilevel"/>
    <w:tmpl w:val="55EE276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3">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C76049"/>
    <w:multiLevelType w:val="singleLevel"/>
    <w:tmpl w:val="31C4AC32"/>
    <w:lvl w:ilvl="0">
      <w:start w:val="1"/>
      <w:numFmt w:val="bullet"/>
      <w:lvlText w:val="-"/>
      <w:lvlJc w:val="left"/>
      <w:pPr>
        <w:tabs>
          <w:tab w:val="num" w:pos="360"/>
        </w:tabs>
        <w:ind w:left="360" w:hanging="360"/>
      </w:pPr>
    </w:lvl>
  </w:abstractNum>
  <w:abstractNum w:abstractNumId="75">
    <w:nsid w:val="7FF76C84"/>
    <w:multiLevelType w:val="hybridMultilevel"/>
    <w:tmpl w:val="6A56C03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07CC983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49"/>
  </w:num>
  <w:num w:numId="3">
    <w:abstractNumId w:val="2"/>
  </w:num>
  <w:num w:numId="4">
    <w:abstractNumId w:val="1"/>
  </w:num>
  <w:num w:numId="5">
    <w:abstractNumId w:val="0"/>
  </w:num>
  <w:num w:numId="6">
    <w:abstractNumId w:val="64"/>
  </w:num>
  <w:num w:numId="7">
    <w:abstractNumId w:val="20"/>
  </w:num>
  <w:num w:numId="8">
    <w:abstractNumId w:val="18"/>
  </w:num>
  <w:num w:numId="9">
    <w:abstractNumId w:val="28"/>
  </w:num>
  <w:num w:numId="10">
    <w:abstractNumId w:val="40"/>
  </w:num>
  <w:num w:numId="11">
    <w:abstractNumId w:val="32"/>
  </w:num>
  <w:num w:numId="12">
    <w:abstractNumId w:val="22"/>
  </w:num>
  <w:num w:numId="13">
    <w:abstractNumId w:val="57"/>
  </w:num>
  <w:num w:numId="14">
    <w:abstractNumId w:val="75"/>
  </w:num>
  <w:num w:numId="15">
    <w:abstractNumId w:val="33"/>
  </w:num>
  <w:num w:numId="16">
    <w:abstractNumId w:val="43"/>
  </w:num>
  <w:num w:numId="17">
    <w:abstractNumId w:val="16"/>
  </w:num>
  <w:num w:numId="18">
    <w:abstractNumId w:val="38"/>
  </w:num>
  <w:num w:numId="19">
    <w:abstractNumId w:val="61"/>
  </w:num>
  <w:num w:numId="20">
    <w:abstractNumId w:val="60"/>
  </w:num>
  <w:num w:numId="21">
    <w:abstractNumId w:val="36"/>
  </w:num>
  <w:num w:numId="22">
    <w:abstractNumId w:val="41"/>
  </w:num>
  <w:num w:numId="23">
    <w:abstractNumId w:val="62"/>
  </w:num>
  <w:num w:numId="24">
    <w:abstractNumId w:val="58"/>
    <w:lvlOverride w:ilvl="0">
      <w:startOverride w:val="1"/>
    </w:lvlOverride>
  </w:num>
  <w:num w:numId="25">
    <w:abstractNumId w:val="48"/>
    <w:lvlOverride w:ilvl="0">
      <w:startOverride w:val="1"/>
    </w:lvlOverride>
  </w:num>
  <w:num w:numId="26">
    <w:abstractNumId w:val="30"/>
  </w:num>
  <w:num w:numId="27">
    <w:abstractNumId w:val="19"/>
  </w:num>
  <w:num w:numId="28">
    <w:abstractNumId w:val="12"/>
  </w:num>
  <w:num w:numId="29">
    <w:abstractNumId w:val="15"/>
  </w:num>
  <w:num w:numId="30">
    <w:abstractNumId w:val="13"/>
  </w:num>
  <w:num w:numId="31">
    <w:abstractNumId w:val="10"/>
  </w:num>
  <w:num w:numId="32">
    <w:abstractNumId w:val="42"/>
  </w:num>
  <w:num w:numId="33">
    <w:abstractNumId w:val="35"/>
  </w:num>
  <w:num w:numId="34">
    <w:abstractNumId w:val="25"/>
  </w:num>
  <w:num w:numId="35">
    <w:abstractNumId w:val="66"/>
  </w:num>
  <w:num w:numId="36">
    <w:abstractNumId w:val="52"/>
  </w:num>
  <w:num w:numId="37">
    <w:abstractNumId w:val="59"/>
  </w:num>
  <w:num w:numId="38">
    <w:abstractNumId w:val="27"/>
  </w:num>
  <w:num w:numId="39">
    <w:abstractNumId w:val="29"/>
  </w:num>
  <w:num w:numId="40">
    <w:abstractNumId w:val="24"/>
  </w:num>
  <w:num w:numId="41">
    <w:abstractNumId w:val="73"/>
  </w:num>
  <w:num w:numId="42">
    <w:abstractNumId w:val="71"/>
  </w:num>
  <w:num w:numId="43">
    <w:abstractNumId w:val="46"/>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num>
  <w:num w:numId="52">
    <w:abstractNumId w:val="68"/>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7"/>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54"/>
  </w:num>
  <w:num w:numId="59">
    <w:abstractNumId w:val="11"/>
  </w:num>
  <w:num w:numId="60">
    <w:abstractNumId w:val="50"/>
  </w:num>
  <w:num w:numId="61">
    <w:abstractNumId w:val="34"/>
  </w:num>
  <w:num w:numId="62">
    <w:abstractNumId w:val="23"/>
  </w:num>
  <w:num w:numId="63">
    <w:abstractNumId w:val="39"/>
  </w:num>
  <w:num w:numId="64">
    <w:abstractNumId w:val="74"/>
  </w:num>
  <w:num w:numId="65">
    <w:abstractNumId w:val="55"/>
  </w:num>
  <w:num w:numId="66">
    <w:abstractNumId w:val="63"/>
  </w:num>
  <w:num w:numId="67">
    <w:abstractNumId w:val="7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E37F70"/>
    <w:rsid w:val="00006626"/>
    <w:rsid w:val="00013977"/>
    <w:rsid w:val="00024089"/>
    <w:rsid w:val="00032E54"/>
    <w:rsid w:val="0003460D"/>
    <w:rsid w:val="00037FD5"/>
    <w:rsid w:val="00045B64"/>
    <w:rsid w:val="0005507A"/>
    <w:rsid w:val="000575E7"/>
    <w:rsid w:val="00063AA7"/>
    <w:rsid w:val="00063B32"/>
    <w:rsid w:val="00064109"/>
    <w:rsid w:val="00070148"/>
    <w:rsid w:val="00070DCB"/>
    <w:rsid w:val="000731B6"/>
    <w:rsid w:val="00080477"/>
    <w:rsid w:val="00080A93"/>
    <w:rsid w:val="00083D40"/>
    <w:rsid w:val="00084F6A"/>
    <w:rsid w:val="0009055C"/>
    <w:rsid w:val="00090953"/>
    <w:rsid w:val="00092EF3"/>
    <w:rsid w:val="00093F34"/>
    <w:rsid w:val="00095E6E"/>
    <w:rsid w:val="000A4D1B"/>
    <w:rsid w:val="000B09AA"/>
    <w:rsid w:val="000B5642"/>
    <w:rsid w:val="000B72AC"/>
    <w:rsid w:val="000C279D"/>
    <w:rsid w:val="000C614B"/>
    <w:rsid w:val="000E6BF2"/>
    <w:rsid w:val="000E6D8E"/>
    <w:rsid w:val="000F325A"/>
    <w:rsid w:val="000F4203"/>
    <w:rsid w:val="0010673E"/>
    <w:rsid w:val="00113562"/>
    <w:rsid w:val="0011763D"/>
    <w:rsid w:val="001218E5"/>
    <w:rsid w:val="0012259A"/>
    <w:rsid w:val="00122AA8"/>
    <w:rsid w:val="00124737"/>
    <w:rsid w:val="00125525"/>
    <w:rsid w:val="0013046D"/>
    <w:rsid w:val="00130B07"/>
    <w:rsid w:val="0016642B"/>
    <w:rsid w:val="001703C1"/>
    <w:rsid w:val="001710AC"/>
    <w:rsid w:val="0017271C"/>
    <w:rsid w:val="001756CD"/>
    <w:rsid w:val="0018277A"/>
    <w:rsid w:val="001925B3"/>
    <w:rsid w:val="001943FB"/>
    <w:rsid w:val="001968F9"/>
    <w:rsid w:val="001B0386"/>
    <w:rsid w:val="001B3630"/>
    <w:rsid w:val="001C22F1"/>
    <w:rsid w:val="001C31BD"/>
    <w:rsid w:val="001C4328"/>
    <w:rsid w:val="001C5A15"/>
    <w:rsid w:val="001D4E84"/>
    <w:rsid w:val="001D5516"/>
    <w:rsid w:val="001D5C57"/>
    <w:rsid w:val="001E6C7C"/>
    <w:rsid w:val="001F2392"/>
    <w:rsid w:val="001F2C38"/>
    <w:rsid w:val="001F5316"/>
    <w:rsid w:val="001F7586"/>
    <w:rsid w:val="002001A7"/>
    <w:rsid w:val="002065FF"/>
    <w:rsid w:val="00212535"/>
    <w:rsid w:val="00217C42"/>
    <w:rsid w:val="00222253"/>
    <w:rsid w:val="00223760"/>
    <w:rsid w:val="00223F28"/>
    <w:rsid w:val="00224FA1"/>
    <w:rsid w:val="00225684"/>
    <w:rsid w:val="00225D57"/>
    <w:rsid w:val="00226C84"/>
    <w:rsid w:val="002366E7"/>
    <w:rsid w:val="00240D46"/>
    <w:rsid w:val="00242122"/>
    <w:rsid w:val="00245BCF"/>
    <w:rsid w:val="00251324"/>
    <w:rsid w:val="00257328"/>
    <w:rsid w:val="002616D1"/>
    <w:rsid w:val="0026462F"/>
    <w:rsid w:val="0026701E"/>
    <w:rsid w:val="00270620"/>
    <w:rsid w:val="00273957"/>
    <w:rsid w:val="00273CDC"/>
    <w:rsid w:val="00274BAC"/>
    <w:rsid w:val="00284698"/>
    <w:rsid w:val="002967F6"/>
    <w:rsid w:val="002A311C"/>
    <w:rsid w:val="002A41F1"/>
    <w:rsid w:val="002A6DBA"/>
    <w:rsid w:val="002A77C1"/>
    <w:rsid w:val="002B2643"/>
    <w:rsid w:val="002B34C9"/>
    <w:rsid w:val="002B6B99"/>
    <w:rsid w:val="002B7AFF"/>
    <w:rsid w:val="002B7FAE"/>
    <w:rsid w:val="002C1FBC"/>
    <w:rsid w:val="002C2B29"/>
    <w:rsid w:val="002C3AAF"/>
    <w:rsid w:val="002C4633"/>
    <w:rsid w:val="002E1D21"/>
    <w:rsid w:val="002E1FE5"/>
    <w:rsid w:val="002E7F73"/>
    <w:rsid w:val="002F3A44"/>
    <w:rsid w:val="002F5C9E"/>
    <w:rsid w:val="00300B02"/>
    <w:rsid w:val="00302547"/>
    <w:rsid w:val="00302918"/>
    <w:rsid w:val="0031229D"/>
    <w:rsid w:val="003141BD"/>
    <w:rsid w:val="00322343"/>
    <w:rsid w:val="00344D23"/>
    <w:rsid w:val="00360797"/>
    <w:rsid w:val="00366EB3"/>
    <w:rsid w:val="00372A1F"/>
    <w:rsid w:val="003747C5"/>
    <w:rsid w:val="00386B85"/>
    <w:rsid w:val="003A2303"/>
    <w:rsid w:val="003A467A"/>
    <w:rsid w:val="003A4BDA"/>
    <w:rsid w:val="003A4DB6"/>
    <w:rsid w:val="003A5EF3"/>
    <w:rsid w:val="003B2C1B"/>
    <w:rsid w:val="003C5054"/>
    <w:rsid w:val="003C75C9"/>
    <w:rsid w:val="003D1283"/>
    <w:rsid w:val="003D6DC0"/>
    <w:rsid w:val="003E49C5"/>
    <w:rsid w:val="003E557C"/>
    <w:rsid w:val="003E679C"/>
    <w:rsid w:val="00400998"/>
    <w:rsid w:val="004028DA"/>
    <w:rsid w:val="00404D7B"/>
    <w:rsid w:val="00405422"/>
    <w:rsid w:val="00405B7D"/>
    <w:rsid w:val="0040790B"/>
    <w:rsid w:val="00416AEC"/>
    <w:rsid w:val="00426B6A"/>
    <w:rsid w:val="00427453"/>
    <w:rsid w:val="00444056"/>
    <w:rsid w:val="0044512B"/>
    <w:rsid w:val="0044688A"/>
    <w:rsid w:val="004539E8"/>
    <w:rsid w:val="0045589E"/>
    <w:rsid w:val="00461CFD"/>
    <w:rsid w:val="00473C7D"/>
    <w:rsid w:val="00474A62"/>
    <w:rsid w:val="00474C40"/>
    <w:rsid w:val="00477615"/>
    <w:rsid w:val="00491F35"/>
    <w:rsid w:val="004924C4"/>
    <w:rsid w:val="004A1A29"/>
    <w:rsid w:val="004A217D"/>
    <w:rsid w:val="004A4535"/>
    <w:rsid w:val="004A473B"/>
    <w:rsid w:val="004B106A"/>
    <w:rsid w:val="004B5D0C"/>
    <w:rsid w:val="004C014F"/>
    <w:rsid w:val="004C33E9"/>
    <w:rsid w:val="004C3464"/>
    <w:rsid w:val="004C5CBB"/>
    <w:rsid w:val="004E65C6"/>
    <w:rsid w:val="004F0431"/>
    <w:rsid w:val="004F4A80"/>
    <w:rsid w:val="004F7CEE"/>
    <w:rsid w:val="00500228"/>
    <w:rsid w:val="005040BB"/>
    <w:rsid w:val="0050677F"/>
    <w:rsid w:val="00507641"/>
    <w:rsid w:val="00510909"/>
    <w:rsid w:val="00513485"/>
    <w:rsid w:val="00522C21"/>
    <w:rsid w:val="00523A86"/>
    <w:rsid w:val="00524D53"/>
    <w:rsid w:val="00526A35"/>
    <w:rsid w:val="00534510"/>
    <w:rsid w:val="00543A35"/>
    <w:rsid w:val="005451E5"/>
    <w:rsid w:val="00547EDC"/>
    <w:rsid w:val="00552FBA"/>
    <w:rsid w:val="00560D12"/>
    <w:rsid w:val="005901CA"/>
    <w:rsid w:val="00593105"/>
    <w:rsid w:val="005971D1"/>
    <w:rsid w:val="005A07EB"/>
    <w:rsid w:val="005A3EBD"/>
    <w:rsid w:val="005B06DF"/>
    <w:rsid w:val="005B5F4E"/>
    <w:rsid w:val="005C5406"/>
    <w:rsid w:val="005D4297"/>
    <w:rsid w:val="005D52F1"/>
    <w:rsid w:val="005E1509"/>
    <w:rsid w:val="005E3059"/>
    <w:rsid w:val="005E3BBB"/>
    <w:rsid w:val="00601BE8"/>
    <w:rsid w:val="00604295"/>
    <w:rsid w:val="00604B1C"/>
    <w:rsid w:val="00612C07"/>
    <w:rsid w:val="00613C09"/>
    <w:rsid w:val="006209AE"/>
    <w:rsid w:val="0062260C"/>
    <w:rsid w:val="00624FE0"/>
    <w:rsid w:val="00626202"/>
    <w:rsid w:val="00627978"/>
    <w:rsid w:val="00633406"/>
    <w:rsid w:val="0064037A"/>
    <w:rsid w:val="00651494"/>
    <w:rsid w:val="00664A05"/>
    <w:rsid w:val="00672733"/>
    <w:rsid w:val="0067373A"/>
    <w:rsid w:val="00674CD0"/>
    <w:rsid w:val="006808BF"/>
    <w:rsid w:val="00681507"/>
    <w:rsid w:val="00681D17"/>
    <w:rsid w:val="0068399D"/>
    <w:rsid w:val="00684E9B"/>
    <w:rsid w:val="006873E1"/>
    <w:rsid w:val="006931B7"/>
    <w:rsid w:val="00694377"/>
    <w:rsid w:val="00694BA5"/>
    <w:rsid w:val="00694D31"/>
    <w:rsid w:val="006A05AC"/>
    <w:rsid w:val="006A0CB8"/>
    <w:rsid w:val="006A3AEE"/>
    <w:rsid w:val="006A764A"/>
    <w:rsid w:val="006B2C94"/>
    <w:rsid w:val="006B73EB"/>
    <w:rsid w:val="006C37E3"/>
    <w:rsid w:val="006C532B"/>
    <w:rsid w:val="006D34B5"/>
    <w:rsid w:val="006D67ED"/>
    <w:rsid w:val="00701C68"/>
    <w:rsid w:val="00713E6F"/>
    <w:rsid w:val="0071583A"/>
    <w:rsid w:val="00715A71"/>
    <w:rsid w:val="00720103"/>
    <w:rsid w:val="00720C17"/>
    <w:rsid w:val="00721F15"/>
    <w:rsid w:val="00722B1D"/>
    <w:rsid w:val="007405C1"/>
    <w:rsid w:val="00742456"/>
    <w:rsid w:val="00743EA4"/>
    <w:rsid w:val="00744AFC"/>
    <w:rsid w:val="00746A80"/>
    <w:rsid w:val="0075168D"/>
    <w:rsid w:val="007516D0"/>
    <w:rsid w:val="0075439B"/>
    <w:rsid w:val="007568AF"/>
    <w:rsid w:val="00756B89"/>
    <w:rsid w:val="00762444"/>
    <w:rsid w:val="00772F03"/>
    <w:rsid w:val="00772FF3"/>
    <w:rsid w:val="00780F68"/>
    <w:rsid w:val="00782A48"/>
    <w:rsid w:val="00795404"/>
    <w:rsid w:val="007A2ED4"/>
    <w:rsid w:val="007A4E10"/>
    <w:rsid w:val="007A52E0"/>
    <w:rsid w:val="007A6660"/>
    <w:rsid w:val="007B6766"/>
    <w:rsid w:val="007B6EE1"/>
    <w:rsid w:val="007C70E8"/>
    <w:rsid w:val="007D179B"/>
    <w:rsid w:val="007D18BD"/>
    <w:rsid w:val="007D1F77"/>
    <w:rsid w:val="007D2248"/>
    <w:rsid w:val="007D4B97"/>
    <w:rsid w:val="007D5A18"/>
    <w:rsid w:val="007D613A"/>
    <w:rsid w:val="007E55FD"/>
    <w:rsid w:val="007F10E8"/>
    <w:rsid w:val="007F333D"/>
    <w:rsid w:val="008010D6"/>
    <w:rsid w:val="00810134"/>
    <w:rsid w:val="00815ABD"/>
    <w:rsid w:val="00817224"/>
    <w:rsid w:val="00825AB2"/>
    <w:rsid w:val="0084163A"/>
    <w:rsid w:val="00842840"/>
    <w:rsid w:val="00847EF8"/>
    <w:rsid w:val="00856458"/>
    <w:rsid w:val="00865A3C"/>
    <w:rsid w:val="00865AEF"/>
    <w:rsid w:val="0086655F"/>
    <w:rsid w:val="00875F3A"/>
    <w:rsid w:val="008846A9"/>
    <w:rsid w:val="00885FEB"/>
    <w:rsid w:val="00890E1B"/>
    <w:rsid w:val="008926C1"/>
    <w:rsid w:val="0089511D"/>
    <w:rsid w:val="0089676B"/>
    <w:rsid w:val="008A3727"/>
    <w:rsid w:val="008A4102"/>
    <w:rsid w:val="008B3AC2"/>
    <w:rsid w:val="008C02A9"/>
    <w:rsid w:val="008C5C7D"/>
    <w:rsid w:val="008D1EDE"/>
    <w:rsid w:val="008D392B"/>
    <w:rsid w:val="008E3BCA"/>
    <w:rsid w:val="008F6E7F"/>
    <w:rsid w:val="008F7918"/>
    <w:rsid w:val="00900659"/>
    <w:rsid w:val="009008F0"/>
    <w:rsid w:val="0091314B"/>
    <w:rsid w:val="0091744B"/>
    <w:rsid w:val="00925620"/>
    <w:rsid w:val="00926156"/>
    <w:rsid w:val="00927D84"/>
    <w:rsid w:val="00936FFF"/>
    <w:rsid w:val="0094330A"/>
    <w:rsid w:val="00953794"/>
    <w:rsid w:val="00954BFA"/>
    <w:rsid w:val="00974312"/>
    <w:rsid w:val="009758BF"/>
    <w:rsid w:val="009841BC"/>
    <w:rsid w:val="009865C9"/>
    <w:rsid w:val="0099650E"/>
    <w:rsid w:val="009A663D"/>
    <w:rsid w:val="009B2BE1"/>
    <w:rsid w:val="009B6CF5"/>
    <w:rsid w:val="009B7B93"/>
    <w:rsid w:val="009C25ED"/>
    <w:rsid w:val="009C33A0"/>
    <w:rsid w:val="009C4623"/>
    <w:rsid w:val="009C4C48"/>
    <w:rsid w:val="009C6817"/>
    <w:rsid w:val="009C7C84"/>
    <w:rsid w:val="009D3CF9"/>
    <w:rsid w:val="009E7CE2"/>
    <w:rsid w:val="00A008F3"/>
    <w:rsid w:val="00A012BF"/>
    <w:rsid w:val="00A16A44"/>
    <w:rsid w:val="00A21519"/>
    <w:rsid w:val="00A240AB"/>
    <w:rsid w:val="00A31464"/>
    <w:rsid w:val="00A32899"/>
    <w:rsid w:val="00A34889"/>
    <w:rsid w:val="00A34A67"/>
    <w:rsid w:val="00A35852"/>
    <w:rsid w:val="00A43B3D"/>
    <w:rsid w:val="00A47986"/>
    <w:rsid w:val="00A47DFF"/>
    <w:rsid w:val="00A5463B"/>
    <w:rsid w:val="00A611A1"/>
    <w:rsid w:val="00A66A3D"/>
    <w:rsid w:val="00A70919"/>
    <w:rsid w:val="00A75145"/>
    <w:rsid w:val="00A804CC"/>
    <w:rsid w:val="00A816FA"/>
    <w:rsid w:val="00A82323"/>
    <w:rsid w:val="00A84EFF"/>
    <w:rsid w:val="00AA244F"/>
    <w:rsid w:val="00AA680A"/>
    <w:rsid w:val="00AB4A3C"/>
    <w:rsid w:val="00AB4B26"/>
    <w:rsid w:val="00AC0786"/>
    <w:rsid w:val="00AC6CD8"/>
    <w:rsid w:val="00AE5EEB"/>
    <w:rsid w:val="00AE6FDB"/>
    <w:rsid w:val="00AF5562"/>
    <w:rsid w:val="00B011C3"/>
    <w:rsid w:val="00B06B8D"/>
    <w:rsid w:val="00B07D6D"/>
    <w:rsid w:val="00B10472"/>
    <w:rsid w:val="00B158FC"/>
    <w:rsid w:val="00B20178"/>
    <w:rsid w:val="00B2217B"/>
    <w:rsid w:val="00B253DE"/>
    <w:rsid w:val="00B255D8"/>
    <w:rsid w:val="00B27BB3"/>
    <w:rsid w:val="00B319E7"/>
    <w:rsid w:val="00B320CA"/>
    <w:rsid w:val="00B3505C"/>
    <w:rsid w:val="00B35E90"/>
    <w:rsid w:val="00B36BB3"/>
    <w:rsid w:val="00B414EA"/>
    <w:rsid w:val="00B4426D"/>
    <w:rsid w:val="00B4487D"/>
    <w:rsid w:val="00B44E07"/>
    <w:rsid w:val="00B45133"/>
    <w:rsid w:val="00B4708F"/>
    <w:rsid w:val="00B47F6B"/>
    <w:rsid w:val="00B55970"/>
    <w:rsid w:val="00B61B3B"/>
    <w:rsid w:val="00B64143"/>
    <w:rsid w:val="00B709ED"/>
    <w:rsid w:val="00B77FE8"/>
    <w:rsid w:val="00B819C3"/>
    <w:rsid w:val="00B97E4A"/>
    <w:rsid w:val="00BB3145"/>
    <w:rsid w:val="00BC47F3"/>
    <w:rsid w:val="00BD11A4"/>
    <w:rsid w:val="00BD12DB"/>
    <w:rsid w:val="00BD1697"/>
    <w:rsid w:val="00BD5D76"/>
    <w:rsid w:val="00BD7A3C"/>
    <w:rsid w:val="00BE5C09"/>
    <w:rsid w:val="00BE682C"/>
    <w:rsid w:val="00C01278"/>
    <w:rsid w:val="00C0600B"/>
    <w:rsid w:val="00C06936"/>
    <w:rsid w:val="00C134D2"/>
    <w:rsid w:val="00C13DC2"/>
    <w:rsid w:val="00C15F45"/>
    <w:rsid w:val="00C16FF1"/>
    <w:rsid w:val="00C20B1A"/>
    <w:rsid w:val="00C3098A"/>
    <w:rsid w:val="00C34074"/>
    <w:rsid w:val="00C35DE9"/>
    <w:rsid w:val="00C415C9"/>
    <w:rsid w:val="00C47370"/>
    <w:rsid w:val="00C54155"/>
    <w:rsid w:val="00C554B9"/>
    <w:rsid w:val="00C55590"/>
    <w:rsid w:val="00C57950"/>
    <w:rsid w:val="00C621FF"/>
    <w:rsid w:val="00C65A07"/>
    <w:rsid w:val="00C72159"/>
    <w:rsid w:val="00C74D80"/>
    <w:rsid w:val="00C86580"/>
    <w:rsid w:val="00CA6A93"/>
    <w:rsid w:val="00CC1D11"/>
    <w:rsid w:val="00CC3070"/>
    <w:rsid w:val="00CC5418"/>
    <w:rsid w:val="00CD059F"/>
    <w:rsid w:val="00CE36FD"/>
    <w:rsid w:val="00CE44C8"/>
    <w:rsid w:val="00CF2207"/>
    <w:rsid w:val="00CF2262"/>
    <w:rsid w:val="00CF4A6E"/>
    <w:rsid w:val="00D038AD"/>
    <w:rsid w:val="00D05F80"/>
    <w:rsid w:val="00D07418"/>
    <w:rsid w:val="00D13464"/>
    <w:rsid w:val="00D24571"/>
    <w:rsid w:val="00D3101F"/>
    <w:rsid w:val="00D322BF"/>
    <w:rsid w:val="00D35A2E"/>
    <w:rsid w:val="00D36048"/>
    <w:rsid w:val="00D432D9"/>
    <w:rsid w:val="00D507A6"/>
    <w:rsid w:val="00D54CB9"/>
    <w:rsid w:val="00D60108"/>
    <w:rsid w:val="00D63A5B"/>
    <w:rsid w:val="00D6562E"/>
    <w:rsid w:val="00D66C61"/>
    <w:rsid w:val="00D75A8E"/>
    <w:rsid w:val="00D75D4A"/>
    <w:rsid w:val="00D7794C"/>
    <w:rsid w:val="00D83900"/>
    <w:rsid w:val="00D83BF8"/>
    <w:rsid w:val="00D8674C"/>
    <w:rsid w:val="00D933E1"/>
    <w:rsid w:val="00D93998"/>
    <w:rsid w:val="00DA55F7"/>
    <w:rsid w:val="00DA602F"/>
    <w:rsid w:val="00DB0A43"/>
    <w:rsid w:val="00DB18B0"/>
    <w:rsid w:val="00DB4FFE"/>
    <w:rsid w:val="00DB7B7C"/>
    <w:rsid w:val="00DC234C"/>
    <w:rsid w:val="00DC41EC"/>
    <w:rsid w:val="00DD3BAE"/>
    <w:rsid w:val="00DD77D6"/>
    <w:rsid w:val="00DE0340"/>
    <w:rsid w:val="00DE0E19"/>
    <w:rsid w:val="00DE109E"/>
    <w:rsid w:val="00DE1A32"/>
    <w:rsid w:val="00DE2596"/>
    <w:rsid w:val="00DF03B6"/>
    <w:rsid w:val="00DF2F9C"/>
    <w:rsid w:val="00DF3869"/>
    <w:rsid w:val="00E10E5D"/>
    <w:rsid w:val="00E12213"/>
    <w:rsid w:val="00E14C83"/>
    <w:rsid w:val="00E2121D"/>
    <w:rsid w:val="00E23809"/>
    <w:rsid w:val="00E23EB0"/>
    <w:rsid w:val="00E37F70"/>
    <w:rsid w:val="00E52C3B"/>
    <w:rsid w:val="00E53726"/>
    <w:rsid w:val="00E57C6B"/>
    <w:rsid w:val="00E61979"/>
    <w:rsid w:val="00E6311B"/>
    <w:rsid w:val="00E658C3"/>
    <w:rsid w:val="00E71317"/>
    <w:rsid w:val="00E86F95"/>
    <w:rsid w:val="00EA56CC"/>
    <w:rsid w:val="00EB14D9"/>
    <w:rsid w:val="00EB1FE8"/>
    <w:rsid w:val="00EB3C77"/>
    <w:rsid w:val="00EB54A5"/>
    <w:rsid w:val="00EB7720"/>
    <w:rsid w:val="00EC203F"/>
    <w:rsid w:val="00EC6F81"/>
    <w:rsid w:val="00EF4D12"/>
    <w:rsid w:val="00F036B2"/>
    <w:rsid w:val="00F171C1"/>
    <w:rsid w:val="00F20D9C"/>
    <w:rsid w:val="00F2481A"/>
    <w:rsid w:val="00F30409"/>
    <w:rsid w:val="00F411E9"/>
    <w:rsid w:val="00F41AF2"/>
    <w:rsid w:val="00F44F76"/>
    <w:rsid w:val="00F52710"/>
    <w:rsid w:val="00F54A13"/>
    <w:rsid w:val="00F62534"/>
    <w:rsid w:val="00F62BA8"/>
    <w:rsid w:val="00F7689B"/>
    <w:rsid w:val="00F775F8"/>
    <w:rsid w:val="00F77D82"/>
    <w:rsid w:val="00F8427A"/>
    <w:rsid w:val="00F90BE8"/>
    <w:rsid w:val="00F92DF2"/>
    <w:rsid w:val="00FA2D58"/>
    <w:rsid w:val="00FA3840"/>
    <w:rsid w:val="00FB05DF"/>
    <w:rsid w:val="00FB2130"/>
    <w:rsid w:val="00FB7D99"/>
    <w:rsid w:val="00FC373D"/>
    <w:rsid w:val="00FC5DA2"/>
    <w:rsid w:val="00FD1755"/>
    <w:rsid w:val="00FE29D0"/>
    <w:rsid w:val="00FF09BE"/>
    <w:rsid w:val="00FF18B1"/>
    <w:rsid w:val="00FF3459"/>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2065F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semiHidden/>
    <w:rsid w:val="00E37F70"/>
    <w:rPr>
      <w:rFonts w:ascii="Tahoma" w:hAnsi="Tahoma"/>
      <w:sz w:val="20"/>
      <w:szCs w:val="20"/>
    </w:rPr>
  </w:style>
  <w:style w:type="character" w:customStyle="1" w:styleId="TekstkomentarzaZnak">
    <w:name w:val="Tekst komentarza Znak"/>
    <w:basedOn w:val="Domylnaczcionkaakapitu"/>
    <w:link w:val="Tekstkomentarza"/>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2B7FAE"/>
    <w:rPr>
      <w:b/>
      <w:bCs/>
    </w:rPr>
  </w:style>
  <w:style w:type="character" w:customStyle="1" w:styleId="Nagwek6Znak">
    <w:name w:val="Nagłówek 6 Znak"/>
    <w:basedOn w:val="Domylnaczcionkaakapitu"/>
    <w:link w:val="Nagwek6"/>
    <w:uiPriority w:val="9"/>
    <w:semiHidden/>
    <w:rsid w:val="002065FF"/>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2065FF"/>
    <w:pPr>
      <w:spacing w:after="160" w:line="256" w:lineRule="auto"/>
      <w:ind w:left="720"/>
    </w:pPr>
    <w:rPr>
      <w:rFonts w:ascii="Calibri" w:hAnsi="Calibri" w:cs="Calibri"/>
      <w:sz w:val="22"/>
      <w:szCs w:val="22"/>
      <w:lang w:eastAsia="en-US"/>
    </w:rPr>
  </w:style>
  <w:style w:type="paragraph" w:styleId="Tekstblokowy">
    <w:name w:val="Block Text"/>
    <w:basedOn w:val="Normalny"/>
    <w:rsid w:val="00080A93"/>
    <w:pPr>
      <w:tabs>
        <w:tab w:val="num" w:pos="709"/>
      </w:tabs>
      <w:ind w:left="426" w:right="-2"/>
      <w:jc w:val="both"/>
    </w:pPr>
    <w:rPr>
      <w:rFonts w:ascii="Arial" w:hAnsi="Arial"/>
      <w:sz w:val="20"/>
      <w:szCs w:val="20"/>
    </w:rPr>
  </w:style>
  <w:style w:type="paragraph" w:customStyle="1" w:styleId="Akapitzlist3">
    <w:name w:val="Akapit z listą3"/>
    <w:basedOn w:val="Normalny"/>
    <w:rsid w:val="005B5F4E"/>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81C0E-E2FB-442E-905E-5C6485813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25</Pages>
  <Words>8228</Words>
  <Characters>49372</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55</cp:revision>
  <cp:lastPrinted>2020-09-30T15:27:00Z</cp:lastPrinted>
  <dcterms:created xsi:type="dcterms:W3CDTF">2020-01-07T09:24:00Z</dcterms:created>
  <dcterms:modified xsi:type="dcterms:W3CDTF">2020-09-30T15:27:00Z</dcterms:modified>
</cp:coreProperties>
</file>