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2" w:rsidRPr="002B4763" w:rsidRDefault="00FC4072" w:rsidP="00FC4072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72" w:rsidRPr="002B4763" w:rsidRDefault="00FC4072" w:rsidP="002E42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FC4072" w:rsidRPr="002B4763" w:rsidRDefault="00FC4072" w:rsidP="002E42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FC4072" w:rsidRPr="00483B0F" w:rsidRDefault="00FC4072" w:rsidP="002E42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FC4072" w:rsidRPr="002B4763" w:rsidRDefault="00FC4072" w:rsidP="002E42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e-mail: umotwock@otwock.pl</w:t>
      </w:r>
    </w:p>
    <w:p w:rsidR="00FC4072" w:rsidRPr="000C2DEC" w:rsidRDefault="00324B05" w:rsidP="002E426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324B05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FC4072" w:rsidRPr="005901C6" w:rsidRDefault="00FC4072" w:rsidP="00FC4072">
      <w:pPr>
        <w:tabs>
          <w:tab w:val="left" w:pos="6300"/>
        </w:tabs>
        <w:spacing w:line="240" w:lineRule="auto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b/>
          <w:sz w:val="20"/>
          <w:szCs w:val="20"/>
          <w:lang w:eastAsia="pl-PL"/>
        </w:rPr>
        <w:t>WZP.271.</w:t>
      </w:r>
      <w:r w:rsidR="002E426C" w:rsidRPr="005901C6">
        <w:rPr>
          <w:rFonts w:eastAsia="Times New Roman"/>
          <w:b/>
          <w:sz w:val="20"/>
          <w:szCs w:val="20"/>
          <w:lang w:eastAsia="pl-PL"/>
        </w:rPr>
        <w:t>08</w:t>
      </w:r>
      <w:r w:rsidRPr="005901C6">
        <w:rPr>
          <w:rFonts w:eastAsia="Times New Roman"/>
          <w:b/>
          <w:sz w:val="20"/>
          <w:szCs w:val="20"/>
          <w:lang w:eastAsia="pl-PL"/>
        </w:rPr>
        <w:t>.2</w:t>
      </w:r>
      <w:r w:rsidR="002E426C" w:rsidRPr="005901C6">
        <w:rPr>
          <w:rFonts w:eastAsia="Times New Roman"/>
          <w:b/>
          <w:sz w:val="20"/>
          <w:szCs w:val="20"/>
          <w:lang w:eastAsia="pl-PL"/>
        </w:rPr>
        <w:t>020</w:t>
      </w:r>
      <w:r w:rsidRPr="005901C6">
        <w:rPr>
          <w:rFonts w:eastAsia="Times New Roman"/>
          <w:sz w:val="20"/>
          <w:szCs w:val="20"/>
          <w:lang w:eastAsia="pl-PL"/>
        </w:rPr>
        <w:tab/>
        <w:t xml:space="preserve">      Otwock, dnia 23.04.2020 r.</w:t>
      </w:r>
    </w:p>
    <w:p w:rsidR="00FC4072" w:rsidRPr="005901C6" w:rsidRDefault="00FC4072" w:rsidP="00FC4072">
      <w:pPr>
        <w:tabs>
          <w:tab w:val="left" w:pos="5040"/>
        </w:tabs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FC4072">
      <w:pPr>
        <w:spacing w:line="240" w:lineRule="auto"/>
        <w:ind w:left="4536"/>
        <w:jc w:val="center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sz w:val="20"/>
          <w:szCs w:val="20"/>
          <w:lang w:eastAsia="pl-PL"/>
        </w:rPr>
        <w:t>- wg rozdzielnika –</w:t>
      </w:r>
    </w:p>
    <w:p w:rsidR="00FC4072" w:rsidRPr="005901C6" w:rsidRDefault="00FC4072" w:rsidP="00FC4072">
      <w:pPr>
        <w:tabs>
          <w:tab w:val="left" w:pos="5040"/>
        </w:tabs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FC4072">
      <w:pPr>
        <w:spacing w:before="8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5901C6">
        <w:rPr>
          <w:rFonts w:eastAsia="Times New Roman"/>
          <w:sz w:val="20"/>
          <w:szCs w:val="20"/>
          <w:u w:val="single"/>
          <w:lang w:eastAsia="pl-PL"/>
        </w:rPr>
        <w:t>Dotyczy postępowania o udzielenie zamówienia publicznego na:</w:t>
      </w:r>
    </w:p>
    <w:p w:rsidR="00FC4072" w:rsidRPr="005901C6" w:rsidRDefault="00FC4072" w:rsidP="00FC4072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901C6">
        <w:rPr>
          <w:rFonts w:cs="Arial"/>
          <w:b/>
          <w:sz w:val="20"/>
          <w:szCs w:val="20"/>
        </w:rPr>
        <w:t>Zakup i dostawa podstawowego wyposażenia pracowni matematyczno-przyrodniczych, sprzętu do wykonywania doświadczeń, odczynników chemicznych, pomocy dydaktycznych, przyrządów, sprzętu laboratoryjnego, technicznego, przewodników, sprzętu informatycznego, narzędzi i pomocy dydaktycznych dla uczniów o specjalnych potrzebach edukacyjnych w ramach realizacji projektu pn: „OTWARTE SZKOŁY OTWOCKA” współfinansowanego przez Unie Europejską ze środków Europejskiego Funduszu Społecznego w ramach Regionalnego Programu Operacyjnego Województwa Mazowieckiego na lata 2014-2020.</w:t>
      </w:r>
    </w:p>
    <w:p w:rsidR="00FC4072" w:rsidRPr="005901C6" w:rsidRDefault="00FC4072" w:rsidP="00FC4072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5901C6">
        <w:rPr>
          <w:rFonts w:cs="Arial"/>
          <w:b/>
          <w:sz w:val="20"/>
          <w:szCs w:val="20"/>
        </w:rPr>
        <w:t>nr sprawy: WZP.271.08.2020</w:t>
      </w:r>
    </w:p>
    <w:p w:rsidR="00FC4072" w:rsidRPr="005901C6" w:rsidRDefault="00FC4072" w:rsidP="00FC4072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FC4072" w:rsidRPr="005901C6" w:rsidRDefault="00FC4072" w:rsidP="00FC4072">
      <w:pPr>
        <w:autoSpaceDE w:val="0"/>
        <w:autoSpaceDN w:val="0"/>
        <w:adjustRightInd w:val="0"/>
        <w:spacing w:after="120"/>
        <w:ind w:firstLine="567"/>
        <w:rPr>
          <w:sz w:val="20"/>
          <w:szCs w:val="20"/>
        </w:rPr>
      </w:pPr>
      <w:r w:rsidRPr="005901C6">
        <w:rPr>
          <w:sz w:val="20"/>
          <w:szCs w:val="20"/>
        </w:rPr>
        <w:t>Szanowni Państwo,</w:t>
      </w:r>
    </w:p>
    <w:p w:rsidR="00FC4072" w:rsidRPr="005901C6" w:rsidRDefault="00FC4072" w:rsidP="00FC4072">
      <w:pPr>
        <w:pStyle w:val="Tekstpodstawowywcity"/>
        <w:spacing w:after="120" w:line="240" w:lineRule="auto"/>
        <w:ind w:firstLine="0"/>
        <w:rPr>
          <w:rFonts w:asciiTheme="minorHAnsi" w:hAnsiTheme="minorHAnsi"/>
        </w:rPr>
      </w:pPr>
      <w:r w:rsidRPr="005901C6">
        <w:rPr>
          <w:rFonts w:asciiTheme="minorHAnsi" w:hAnsiTheme="minorHAnsi"/>
        </w:rPr>
        <w:t>Uprzejmie informuję, iż do Zamawiającego wpłynęły zapytania dotyczące Specyfikacji Istotnych Warunków Zamówienia (SIWZ) dot. przedmiotowego postępowania.</w:t>
      </w:r>
    </w:p>
    <w:p w:rsidR="00FC4072" w:rsidRPr="005901C6" w:rsidRDefault="00FC4072" w:rsidP="00FC4072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5901C6">
        <w:rPr>
          <w:sz w:val="20"/>
          <w:szCs w:val="20"/>
        </w:rPr>
        <w:t>Zamawiający przytacza treść zapytania oraz na po</w:t>
      </w:r>
      <w:r w:rsidR="002E426C" w:rsidRPr="005901C6">
        <w:rPr>
          <w:sz w:val="20"/>
          <w:szCs w:val="20"/>
        </w:rPr>
        <w:t xml:space="preserve">dstawie art. 38 ust. 2 Ustawy Pzp., </w:t>
      </w:r>
      <w:r w:rsidRPr="005901C6">
        <w:rPr>
          <w:sz w:val="20"/>
          <w:szCs w:val="20"/>
        </w:rPr>
        <w:t xml:space="preserve"> udziela </w:t>
      </w:r>
      <w:r w:rsidR="002E426C" w:rsidRPr="005901C6">
        <w:rPr>
          <w:sz w:val="20"/>
          <w:szCs w:val="20"/>
        </w:rPr>
        <w:t>stosownych wyjaśnień jak również na podstawie art. 38 ust. 4 Ustawy Pzp., dokonuje określonych modyfikacji.</w:t>
      </w:r>
    </w:p>
    <w:p w:rsidR="00A7570A" w:rsidRDefault="00A7570A" w:rsidP="00912A40">
      <w:pPr>
        <w:spacing w:after="0" w:line="360" w:lineRule="auto"/>
        <w:rPr>
          <w:rFonts w:cs="Arial"/>
          <w:sz w:val="20"/>
          <w:szCs w:val="20"/>
        </w:rPr>
      </w:pPr>
    </w:p>
    <w:p w:rsidR="00D02197" w:rsidRPr="00D02197" w:rsidRDefault="00D02197" w:rsidP="0085516B">
      <w:pPr>
        <w:pStyle w:val="Akapitzlist"/>
        <w:numPr>
          <w:ilvl w:val="0"/>
          <w:numId w:val="14"/>
        </w:numPr>
        <w:spacing w:after="0" w:line="360" w:lineRule="auto"/>
        <w:ind w:hanging="578"/>
        <w:rPr>
          <w:rFonts w:cs="Arial"/>
          <w:sz w:val="20"/>
          <w:szCs w:val="20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Część II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  <w:u w:val="single"/>
        </w:rPr>
        <w:t>Pytanie1.</w:t>
      </w:r>
      <w:r w:rsidRPr="00D02197">
        <w:rPr>
          <w:rFonts w:cs="Arial"/>
          <w:sz w:val="20"/>
          <w:szCs w:val="20"/>
        </w:rPr>
        <w:t>:</w:t>
      </w:r>
    </w:p>
    <w:p w:rsidR="00D02197" w:rsidRPr="00D02197" w:rsidRDefault="00D02197" w:rsidP="00D02197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Pozycja 33 – Karty oceny logopedycznej ucznia</w:t>
      </w:r>
    </w:p>
    <w:p w:rsidR="00D02197" w:rsidRPr="00D02197" w:rsidRDefault="00D02197" w:rsidP="00D02197">
      <w:pPr>
        <w:pStyle w:val="Akapitzlist"/>
        <w:spacing w:after="0" w:line="360" w:lineRule="auto"/>
        <w:ind w:left="0"/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Opis przedmiotu zamówienia wskazuje na : Karty Oceny Logopedycznej Dziecka – KOLD wyd. Komlogo. Jednak jak informuje na swojej stronie wydawnictwo jest to produkt niedostępny do dalszej odsprzedaży, a aby go kupić niezbędne jest podanie numeru certyfikatu lub terminu i miejsca szkolenia, na którym będzie wykorzystany. </w:t>
      </w:r>
    </w:p>
    <w:p w:rsidR="00D02197" w:rsidRPr="00D02197" w:rsidRDefault="00D02197" w:rsidP="00D02197">
      <w:pPr>
        <w:pStyle w:val="Akapitzlist"/>
        <w:spacing w:after="0" w:line="360" w:lineRule="auto"/>
        <w:ind w:left="0"/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Czy wobec tego Zamawiający dopuści produkt zamienny inny program z zakresu terapii logopedycznej np. Eduterapeutica Logopedia – pakiet podstawowy?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1.:</w:t>
      </w:r>
    </w:p>
    <w:p w:rsidR="00D02197" w:rsidRPr="00D02197" w:rsidRDefault="00D02197" w:rsidP="00D02197">
      <w:pPr>
        <w:pStyle w:val="Akapitzlist"/>
        <w:spacing w:after="0" w:line="360" w:lineRule="auto"/>
        <w:ind w:left="0"/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Zamawiający zamienia „Karty oceny logopedycznej ucznia” na „Zestaw do badania mowy, języka, komunikacji językowej i artykulacji” – podstawowy lub inny równoważny. Zestaw zawiera pomoce specjalistyczne m.in. karty badania logopedycznego, zdjęcia przedstawiające czynności, karty ćwiczeń, historyjki obrazkowe z tekstami.</w:t>
      </w:r>
    </w:p>
    <w:p w:rsidR="00D02197" w:rsidRPr="00D02197" w:rsidRDefault="00D02197" w:rsidP="00D02197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D02197">
        <w:rPr>
          <w:rFonts w:cs="Arial"/>
          <w:b/>
          <w:bCs/>
          <w:sz w:val="20"/>
          <w:szCs w:val="20"/>
        </w:rPr>
        <w:lastRenderedPageBreak/>
        <w:t>Część III,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bookmarkStart w:id="0" w:name="_Hlk37926421"/>
      <w:r w:rsidRPr="00D02197">
        <w:rPr>
          <w:rFonts w:cs="Arial"/>
          <w:sz w:val="20"/>
          <w:szCs w:val="20"/>
          <w:u w:val="single"/>
        </w:rPr>
        <w:t>Pytanie 1.:</w:t>
      </w:r>
    </w:p>
    <w:bookmarkEnd w:id="0"/>
    <w:p w:rsidR="00D02197" w:rsidRPr="00D02197" w:rsidRDefault="00D02197" w:rsidP="00D02197">
      <w:pPr>
        <w:spacing w:after="0" w:line="360" w:lineRule="auto"/>
        <w:rPr>
          <w:rFonts w:cs="Arial"/>
          <w:bCs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Pozycja 2 - </w:t>
      </w:r>
      <w:r w:rsidRPr="00D02197">
        <w:rPr>
          <w:rFonts w:cs="Arial"/>
          <w:bCs/>
          <w:sz w:val="20"/>
          <w:szCs w:val="20"/>
        </w:rPr>
        <w:t>Przenośny komputer dla ucznia wraz z systemem operacyjnym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dokładnie sprecyzował taktowanie procesora na 2,3 GHz. Biorąc pod uwagę pozostałe parametry procesora wychodzi na to, że zamawiający brał pod uwagę konkretny procesor którego wynik w teście przeprowadzonym przez niezależną instytucję tj. </w:t>
      </w:r>
      <w:hyperlink r:id="rId8" w:history="1">
        <w:r w:rsidRPr="00D02197">
          <w:rPr>
            <w:rStyle w:val="Hipercze"/>
            <w:rFonts w:cs="Arial"/>
            <w:sz w:val="20"/>
            <w:szCs w:val="20"/>
          </w:rPr>
          <w:t>www.cpubanchmark.net</w:t>
        </w:r>
      </w:hyperlink>
      <w:r w:rsidRPr="00D02197">
        <w:rPr>
          <w:rFonts w:cs="Arial"/>
          <w:sz w:val="20"/>
          <w:szCs w:val="20"/>
        </w:rPr>
        <w:t xml:space="preserve"> wynosi 3540 punktów. Zwracamy się w związku z powyższym z zapytaniem czy zamawiający dopuści procesor z wynikiem testu </w:t>
      </w:r>
      <w:hyperlink r:id="rId9" w:history="1">
        <w:r w:rsidRPr="00D02197">
          <w:rPr>
            <w:rStyle w:val="Hipercze"/>
            <w:rFonts w:cs="Arial"/>
            <w:sz w:val="20"/>
            <w:szCs w:val="20"/>
          </w:rPr>
          <w:t>www.cpubanchamrk.net</w:t>
        </w:r>
      </w:hyperlink>
      <w:r w:rsidRPr="00D02197">
        <w:rPr>
          <w:rFonts w:cs="Arial"/>
          <w:sz w:val="20"/>
          <w:szCs w:val="20"/>
        </w:rPr>
        <w:t xml:space="preserve"> na poziomie minimum 7100 punktów i jednocześnie taktowaniem zegara na poziomie 2.0GHz?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Odpowiedź1. :</w:t>
      </w:r>
    </w:p>
    <w:p w:rsidR="00D02197" w:rsidRPr="00D02197" w:rsidRDefault="00D02197" w:rsidP="00D02197">
      <w:pPr>
        <w:spacing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dopuszcza zastosowanie procesora o parametrze taktowania min. 2.0GHz z wynikiem testu </w:t>
      </w:r>
      <w:hyperlink r:id="rId10" w:history="1">
        <w:r w:rsidRPr="00D02197">
          <w:rPr>
            <w:rStyle w:val="Hipercze"/>
            <w:rFonts w:cs="Arial"/>
            <w:sz w:val="20"/>
            <w:szCs w:val="20"/>
          </w:rPr>
          <w:t>www.cpubanchamrk.net</w:t>
        </w:r>
      </w:hyperlink>
      <w:r w:rsidRPr="00D02197">
        <w:rPr>
          <w:rFonts w:cs="Arial"/>
          <w:sz w:val="20"/>
          <w:szCs w:val="20"/>
        </w:rPr>
        <w:t xml:space="preserve"> na poziomie minimum 7100 punktów.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2.: </w:t>
      </w:r>
    </w:p>
    <w:p w:rsidR="00D02197" w:rsidRPr="00D02197" w:rsidRDefault="00D02197" w:rsidP="00D02197">
      <w:pPr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 xml:space="preserve">Pozycja 3 - </w:t>
      </w:r>
      <w:bookmarkStart w:id="1" w:name="_Hlk38531797"/>
      <w:r w:rsidRPr="00D02197">
        <w:rPr>
          <w:rFonts w:cs="Arial"/>
          <w:bCs/>
          <w:sz w:val="20"/>
          <w:szCs w:val="20"/>
        </w:rPr>
        <w:t>Przenośny komputer dla nauczyciela wraz z systemem operacyjnym</w:t>
      </w:r>
      <w:bookmarkEnd w:id="1"/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dokładnie sprecyzował taktowanie procesora na 1,6/3,0 GHz. Informujemy jednocześnie iż rekomendacje UZP jednoznacznie zalecają aby w postępowaniach publicznych nie używać parametru taktowania procesora tj. 2,3GHz.Zwracamy się w związku z powyższym z zapytaniem czy zamawiający dopuści procesor z wynikiem testu </w:t>
      </w:r>
      <w:hyperlink r:id="rId11" w:history="1">
        <w:r w:rsidRPr="00D02197">
          <w:rPr>
            <w:rStyle w:val="Hipercze"/>
            <w:rFonts w:cs="Arial"/>
            <w:sz w:val="20"/>
            <w:szCs w:val="20"/>
          </w:rPr>
          <w:t>www.cpubanchamrk.net</w:t>
        </w:r>
      </w:hyperlink>
      <w:r w:rsidRPr="00D02197">
        <w:rPr>
          <w:rFonts w:cs="Arial"/>
          <w:sz w:val="20"/>
          <w:szCs w:val="20"/>
        </w:rPr>
        <w:t xml:space="preserve"> na poziomie minimum 7657 punktów?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2. 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dopuszcza procesor z wynikiem testu </w:t>
      </w:r>
      <w:hyperlink r:id="rId12" w:history="1">
        <w:r w:rsidRPr="00D02197">
          <w:rPr>
            <w:rStyle w:val="Hipercze"/>
            <w:rFonts w:cs="Arial"/>
            <w:sz w:val="20"/>
            <w:szCs w:val="20"/>
          </w:rPr>
          <w:t>www.cpubanchamrk.net</w:t>
        </w:r>
      </w:hyperlink>
      <w:r w:rsidRPr="00D02197">
        <w:rPr>
          <w:rFonts w:cs="Arial"/>
          <w:sz w:val="20"/>
          <w:szCs w:val="20"/>
        </w:rPr>
        <w:t xml:space="preserve"> na poziomie minimum 7657 punktów.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3.: </w:t>
      </w:r>
    </w:p>
    <w:p w:rsidR="00D02197" w:rsidRPr="00D02197" w:rsidRDefault="00D02197" w:rsidP="00D02197">
      <w:pPr>
        <w:spacing w:after="0" w:line="360" w:lineRule="auto"/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12 - Zestaw interaktywny – w zestaw wlicza się następujące elementy: tablicę interaktywną, przenośny projektor, głośnik, okablowanie</w:t>
      </w:r>
    </w:p>
    <w:p w:rsidR="00D02197" w:rsidRPr="00D02197" w:rsidRDefault="00D02197" w:rsidP="00D02197">
      <w:pPr>
        <w:spacing w:after="0" w:line="360" w:lineRule="auto"/>
        <w:ind w:left="142" w:hanging="142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Czy zamawiający dopuści projektory krótkoogniskowe z kontrastem 16 000:1?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w projektorze wymaga złącza S-video. Informujemy iż złącze S-Video jest starego typu złączem i w obecnych czasach nie jest już wykorzystywane przy połączeniach urządzeń multimedialnych.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W chwili obecnej nie ma możliwości znaleźć produktu posiadającego złącza S-video i takiego które jednocześnie spełnia inne parametry.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Wymaganie złącza łącznie z pozostałymi parametrami mocno ogranicza konkurencję i możliwość zaproponowania nowoczesnego urządzenia. W związku z powyższym prosimy o usunięcie złącza S-VIDEO z wymagań projektora.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Odpowiedź 3.: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Zamawiający dopuszcza projektory krótkoogniskowe z kontrastem minimum 16 000:1.Zamawiający usuwa złącze S-Video z wymagań projektora.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bookmarkStart w:id="2" w:name="_Hlk37927424"/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4.: </w:t>
      </w:r>
    </w:p>
    <w:bookmarkEnd w:id="2"/>
    <w:p w:rsidR="00D02197" w:rsidRPr="00D02197" w:rsidRDefault="00D02197" w:rsidP="00D02197">
      <w:pPr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36 – monitor interaktywny 65”</w:t>
      </w:r>
    </w:p>
    <w:p w:rsidR="00D02197" w:rsidRPr="00D02197" w:rsidRDefault="00D02197" w:rsidP="00D02197">
      <w:pPr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Czy zamawiający dopuści monitor o parametrach jak poniżej:</w:t>
      </w:r>
    </w:p>
    <w:tbl>
      <w:tblPr>
        <w:tblStyle w:val="Tabela-Siatka"/>
        <w:tblW w:w="8075" w:type="dxa"/>
        <w:tblLook w:val="04A0"/>
      </w:tblPr>
      <w:tblGrid>
        <w:gridCol w:w="3681"/>
        <w:gridCol w:w="4394"/>
      </w:tblGrid>
      <w:tr w:rsidR="00D02197" w:rsidRPr="00D02197" w:rsidTr="0085153E">
        <w:trPr>
          <w:trHeight w:val="9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2197">
              <w:rPr>
                <w:rFonts w:cs="Arial"/>
                <w:b/>
                <w:bCs/>
                <w:sz w:val="20"/>
                <w:szCs w:val="20"/>
              </w:rPr>
              <w:t>Monitor Interaktywny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lastRenderedPageBreak/>
              <w:t>przekątna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65 cali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color w:val="1B1D1E"/>
                <w:sz w:val="20"/>
                <w:szCs w:val="20"/>
                <w:shd w:val="clear" w:color="auto" w:fill="F8F8F8"/>
              </w:rPr>
              <w:t>Rozdzielczość fizyczna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3840x2160 (4K)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16:9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Jasność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350 cdm2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Kontrast statyczny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1200:1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Czas reakcji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Min. 6 ms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Porty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USB, HDCP, VGA, HDMI, DisplayPort, RJ45, Mini jack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Kąt widzenia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ascii="Cambria Math" w:eastAsia="MS Gothic" w:hAnsi="Cambria Math" w:cs="Cambria Math"/>
                <w:color w:val="222222"/>
                <w:sz w:val="20"/>
                <w:szCs w:val="20"/>
                <w:shd w:val="clear" w:color="auto" w:fill="F6F6F6"/>
              </w:rPr>
              <w:t>▷</w:t>
            </w:r>
            <w:r w:rsidRPr="00D02197"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  <w:t xml:space="preserve"> 178° </w:t>
            </w:r>
            <w:r w:rsidRPr="00D02197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6F6F6"/>
              </w:rPr>
              <w:t>△</w:t>
            </w:r>
            <w:r w:rsidRPr="00D02197"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  <w:t xml:space="preserve"> 178°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Odświeżanie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</w:pPr>
            <w:r w:rsidRPr="00D02197"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  <w:t>60 Hz</w:t>
            </w:r>
          </w:p>
        </w:tc>
      </w:tr>
      <w:tr w:rsidR="00D02197" w:rsidRPr="00D02197" w:rsidTr="0085153E">
        <w:trPr>
          <w:trHeight w:val="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color w:val="1B1D1E"/>
                <w:sz w:val="20"/>
                <w:szCs w:val="20"/>
                <w:shd w:val="clear" w:color="auto" w:fill="FFFFFF"/>
              </w:rPr>
            </w:pPr>
            <w:r w:rsidRPr="00D02197">
              <w:rPr>
                <w:rFonts w:cs="Arial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Min. 5 Lat</w:t>
            </w:r>
          </w:p>
        </w:tc>
      </w:tr>
    </w:tbl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4.: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Tak.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5.: 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36 – monitor interaktywny 65” z projektorem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Zamawiający wymaga w zestawie z monitorem również projektora. Informujemy iż monitory interaktywne nie wymagają projektorów ponieważ same wyświetlają obraz za pomocą matrycy wbudowanej w monitor. W związku z powyższym zwracamy się z zapytaniem czy nie nastąpiła pomyłka i czy projektor nie został wpisany do specyfikacji przez pomyłkę?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5.: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Zestaw należy traktować rozłącznie, oddzielnie monitor interaktywny oraz oddzielnie </w:t>
      </w:r>
      <w:r w:rsidRPr="00D02197">
        <w:rPr>
          <w:rFonts w:cs="Arial"/>
          <w:b/>
          <w:sz w:val="20"/>
          <w:szCs w:val="20"/>
          <w:u w:val="single"/>
        </w:rPr>
        <w:t>przenośny</w:t>
      </w:r>
      <w:r w:rsidRPr="00D02197">
        <w:rPr>
          <w:rFonts w:cs="Arial"/>
          <w:sz w:val="20"/>
          <w:szCs w:val="20"/>
        </w:rPr>
        <w:t xml:space="preserve"> projektor.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Pytanie 6.:</w:t>
      </w:r>
    </w:p>
    <w:p w:rsidR="00D02197" w:rsidRPr="00D02197" w:rsidRDefault="00D02197" w:rsidP="00D02197">
      <w:pPr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37 – monitor interaktywny 55”</w:t>
      </w:r>
    </w:p>
    <w:p w:rsidR="00D02197" w:rsidRPr="00D02197" w:rsidRDefault="00D02197" w:rsidP="00D02197">
      <w:pPr>
        <w:ind w:firstLine="142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Czy zamawiający dopuści monitor o parametrach jak poniżej:</w:t>
      </w:r>
    </w:p>
    <w:tbl>
      <w:tblPr>
        <w:tblStyle w:val="Tabela-Siatka"/>
        <w:tblW w:w="8075" w:type="dxa"/>
        <w:tblLook w:val="04A0"/>
      </w:tblPr>
      <w:tblGrid>
        <w:gridCol w:w="3397"/>
        <w:gridCol w:w="4678"/>
      </w:tblGrid>
      <w:tr w:rsidR="00D02197" w:rsidRPr="00D02197" w:rsidTr="0085153E">
        <w:trPr>
          <w:trHeight w:val="9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2197">
              <w:rPr>
                <w:rFonts w:cs="Arial"/>
                <w:b/>
                <w:bCs/>
                <w:sz w:val="20"/>
                <w:szCs w:val="20"/>
              </w:rPr>
              <w:t>Monitor Interaktywny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przekątna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55 cali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color w:val="1B1D1E"/>
                <w:sz w:val="20"/>
                <w:szCs w:val="20"/>
                <w:shd w:val="clear" w:color="auto" w:fill="F8F8F8"/>
              </w:rPr>
              <w:t>Rozdzielczość fizyczna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1920x1080 Full HD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16:9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Jasność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350 cdm2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Kontrast statyczny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1100:1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Czas reakcji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Min. 12 ms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Porty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USB, HDCP, VGA, HDMI, DisplayPort, RJ45, Mini jack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Kąt widzenia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ascii="Cambria Math" w:eastAsia="MS Gothic" w:hAnsi="Cambria Math" w:cs="Cambria Math"/>
                <w:color w:val="222222"/>
                <w:sz w:val="20"/>
                <w:szCs w:val="20"/>
                <w:shd w:val="clear" w:color="auto" w:fill="F6F6F6"/>
              </w:rPr>
              <w:t>▷</w:t>
            </w:r>
            <w:r w:rsidRPr="00D02197"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  <w:t xml:space="preserve"> 178° </w:t>
            </w:r>
            <w:r w:rsidRPr="00D02197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6F6F6"/>
              </w:rPr>
              <w:t>△</w:t>
            </w:r>
            <w:r w:rsidRPr="00D02197"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  <w:t xml:space="preserve"> 178°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Odświeżanie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</w:pPr>
            <w:r w:rsidRPr="00D02197">
              <w:rPr>
                <w:rFonts w:cs="Arial"/>
                <w:color w:val="222222"/>
                <w:sz w:val="20"/>
                <w:szCs w:val="20"/>
                <w:shd w:val="clear" w:color="auto" w:fill="F6F6F6"/>
              </w:rPr>
              <w:t>76 Hz</w:t>
            </w:r>
          </w:p>
        </w:tc>
      </w:tr>
      <w:tr w:rsidR="00D02197" w:rsidRPr="00D02197" w:rsidTr="0085153E">
        <w:trPr>
          <w:trHeight w:val="8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color w:val="1B1D1E"/>
                <w:sz w:val="20"/>
                <w:szCs w:val="20"/>
                <w:shd w:val="clear" w:color="auto" w:fill="FFFFFF"/>
              </w:rPr>
            </w:pPr>
            <w:r w:rsidRPr="00D02197">
              <w:rPr>
                <w:rFonts w:cs="Arial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Min. 5 Lat</w:t>
            </w:r>
          </w:p>
        </w:tc>
      </w:tr>
    </w:tbl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6.: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Tak.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Pytanie 7.:</w:t>
      </w:r>
    </w:p>
    <w:p w:rsidR="00D02197" w:rsidRPr="00D02197" w:rsidRDefault="00D02197" w:rsidP="00D02197">
      <w:pPr>
        <w:spacing w:after="0" w:line="360" w:lineRule="auto"/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37 – monitor interaktywny 55” z projektorem</w:t>
      </w:r>
    </w:p>
    <w:p w:rsidR="00D02197" w:rsidRPr="00D02197" w:rsidRDefault="00D02197" w:rsidP="00D02197">
      <w:pPr>
        <w:spacing w:after="0" w:line="360" w:lineRule="auto"/>
        <w:ind w:left="142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lastRenderedPageBreak/>
        <w:t>Zamawiający wymaga w zestawie z monitorem również projektora. Informujemy iż monitory interaktywne nie wymagają projektorów ponieważ same wyświetlają obraz za pomocą matrycy wbudowanej w monitor. W związku z powyższym zwracamy się z zapytaniem czy nie nastąpiła pomyłka i czy projektor nie został wpisany do specyfikacji przez pomyłkę?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bookmarkStart w:id="3" w:name="_Hlk37928045"/>
      <w:r w:rsidRPr="00D02197">
        <w:rPr>
          <w:rFonts w:cs="Arial"/>
          <w:sz w:val="20"/>
          <w:szCs w:val="20"/>
          <w:u w:val="single"/>
        </w:rPr>
        <w:t>Odpowiedź 7.:</w:t>
      </w:r>
    </w:p>
    <w:bookmarkEnd w:id="3"/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Zestaw należy traktować rozłącznie, oddzielnie monitor interaktywny oraz oddzielnie </w:t>
      </w:r>
      <w:r w:rsidRPr="00D02197">
        <w:rPr>
          <w:rFonts w:cs="Arial"/>
          <w:b/>
          <w:sz w:val="20"/>
          <w:szCs w:val="20"/>
          <w:u w:val="single"/>
        </w:rPr>
        <w:t>przenośny</w:t>
      </w:r>
      <w:r w:rsidRPr="00D02197">
        <w:rPr>
          <w:rFonts w:cs="Arial"/>
          <w:sz w:val="20"/>
          <w:szCs w:val="20"/>
        </w:rPr>
        <w:t xml:space="preserve"> projektor.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Pytanie 8.:</w:t>
      </w:r>
    </w:p>
    <w:p w:rsidR="00D02197" w:rsidRPr="00D02197" w:rsidRDefault="00D02197" w:rsidP="00D02197">
      <w:pPr>
        <w:spacing w:after="0" w:line="360" w:lineRule="auto"/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42 – Projektor krótkoogniskowy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Zwracamy się w związku z powyższym z zapytaniem czy nie nastąpiła omyłka pisarska i zamawiającemu nie chodziło o projektor w rozdzielczości optycznej minimalnej 1024x768 czyli format 4:3 lub rozdzielczość 1280x800 w formacie 16:10?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8.:</w:t>
      </w:r>
    </w:p>
    <w:p w:rsidR="00D02197" w:rsidRPr="00D02197" w:rsidRDefault="00D02197" w:rsidP="00D02197">
      <w:pPr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Zamawiający popełnił omyłkę pisarską. Rozdzielczość optyczna winna wynosić: min. 1024x768.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Pytanie 9.:</w:t>
      </w:r>
    </w:p>
    <w:p w:rsidR="00D02197" w:rsidRPr="00D02197" w:rsidRDefault="00D02197" w:rsidP="00D02197">
      <w:pPr>
        <w:spacing w:after="0" w:line="360" w:lineRule="auto"/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42 – Projektor krótkoogniskowy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Czy zamawiający dopuści projektory krótkoogniskowe z kontrastem 6 000:1? Informujemy iż różnica nie jest odczuwalna dla użytkownika a zauważenie różnicy możliwe jest jedynie w warunkach laboratoryjnych. Tak wysokie stopnie powoduje ograniczenie konkurencji i ogranicza możliwość zaproponowania szerszej gamy projektorów.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9.: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utrzymuje pierwotne parametry podane opisie przedmiotu zamówienia.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Pytanie 10.:</w:t>
      </w:r>
    </w:p>
    <w:p w:rsidR="00D02197" w:rsidRPr="00D02197" w:rsidRDefault="00D02197" w:rsidP="00D02197">
      <w:pPr>
        <w:rPr>
          <w:rFonts w:cs="Arial"/>
          <w:bCs/>
          <w:sz w:val="20"/>
          <w:szCs w:val="20"/>
        </w:rPr>
      </w:pPr>
      <w:r w:rsidRPr="00D02197">
        <w:rPr>
          <w:rFonts w:cs="Arial"/>
          <w:bCs/>
          <w:sz w:val="20"/>
          <w:szCs w:val="20"/>
        </w:rPr>
        <w:t>Pozycja 55 – Drukarka 3D</w:t>
      </w:r>
    </w:p>
    <w:p w:rsidR="00D02197" w:rsidRPr="00D02197" w:rsidRDefault="00D02197" w:rsidP="00D02197">
      <w:pPr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Czy Zamawiający dopuści urządzenia o parametrach jak poniżej:</w:t>
      </w:r>
    </w:p>
    <w:tbl>
      <w:tblPr>
        <w:tblStyle w:val="Tabela-Siatka"/>
        <w:tblW w:w="7792" w:type="dxa"/>
        <w:tblLook w:val="04A0"/>
      </w:tblPr>
      <w:tblGrid>
        <w:gridCol w:w="3256"/>
        <w:gridCol w:w="4536"/>
      </w:tblGrid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Tryb drukowania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Standard 0.2 mm</w:t>
            </w:r>
          </w:p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Speed 0.3 mm</w:t>
            </w:r>
          </w:p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Ultra fast 0.4 mm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Materiał drukujący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ABS, PLA, PVA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Maksymalny obszar druku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20x20x19 cm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Średnica dyszy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0,4 mm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Łączność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USB, WiFi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Dokładność skanowanego obiektu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0.25 mm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</w:rPr>
            </w:pPr>
            <w:r w:rsidRPr="00D02197">
              <w:rPr>
                <w:rFonts w:cs="Arial"/>
                <w:sz w:val="20"/>
                <w:szCs w:val="20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Min 2 lata</w:t>
            </w:r>
          </w:p>
        </w:tc>
      </w:tr>
      <w:tr w:rsidR="00D02197" w:rsidRPr="00D02197" w:rsidTr="0085153E">
        <w:trPr>
          <w:trHeight w:val="5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b/>
                <w:bCs/>
                <w:sz w:val="20"/>
                <w:szCs w:val="20"/>
                <w:lang w:val="en-US"/>
              </w:rPr>
              <w:t>Skaner 3D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Wymiarskanowania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Min. 15x15 cm</w:t>
            </w:r>
          </w:p>
        </w:tc>
      </w:tr>
      <w:tr w:rsidR="00D02197" w:rsidRPr="00D02197" w:rsidTr="0085153E">
        <w:trPr>
          <w:trHeight w:val="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Dokładnośćskanowanegoobiektu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7" w:rsidRPr="00D02197" w:rsidRDefault="00D02197" w:rsidP="0085153E">
            <w:pPr>
              <w:rPr>
                <w:rFonts w:cs="Arial"/>
                <w:sz w:val="20"/>
                <w:szCs w:val="20"/>
                <w:lang w:val="en-US"/>
              </w:rPr>
            </w:pPr>
            <w:r w:rsidRPr="00D02197">
              <w:rPr>
                <w:rFonts w:cs="Arial"/>
                <w:sz w:val="20"/>
                <w:szCs w:val="20"/>
                <w:lang w:val="en-US"/>
              </w:rPr>
              <w:t>0,25 mm</w:t>
            </w:r>
          </w:p>
        </w:tc>
      </w:tr>
    </w:tbl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10.: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Tak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bookmarkStart w:id="4" w:name="_Hlk37928782"/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lastRenderedPageBreak/>
        <w:t xml:space="preserve">Pytanie 11.: </w:t>
      </w:r>
    </w:p>
    <w:bookmarkEnd w:id="4"/>
    <w:p w:rsidR="00D02197" w:rsidRPr="00D02197" w:rsidRDefault="00D02197" w:rsidP="00D02197">
      <w:pPr>
        <w:spacing w:after="0" w:line="360" w:lineRule="auto"/>
        <w:rPr>
          <w:rFonts w:cs="Arial"/>
          <w:bCs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Pozycja 2 - </w:t>
      </w:r>
      <w:r w:rsidRPr="00D02197">
        <w:rPr>
          <w:rFonts w:cs="Arial"/>
          <w:bCs/>
          <w:sz w:val="20"/>
          <w:szCs w:val="20"/>
        </w:rPr>
        <w:t>Przenośny komputer dla ucznia wraz z systemem operacyjnym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Czy Zamawiający dopuszcza procesor 2-rdzeniowy z taktowaniem bazowym 2.3 GHz, który osiąga wynik minimum 3650 punktów?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11.: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Tak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12.: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Pozycja 17 i 18 - Oprogramowanie antykradzieżowe – 17 licencji, Oprogramowanie antykradzieżowe – 32 licencje</w:t>
      </w:r>
    </w:p>
    <w:p w:rsidR="00D02197" w:rsidRPr="00D02197" w:rsidRDefault="00D02197" w:rsidP="00D02197">
      <w:pPr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Czy chodzi o licencję płatną czy też bezpłatną, dostępną dla każdego?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12.: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Tak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bookmarkStart w:id="5" w:name="_Hlk38531921"/>
      <w:r w:rsidRPr="00D02197">
        <w:rPr>
          <w:rFonts w:cs="Arial"/>
          <w:sz w:val="20"/>
          <w:szCs w:val="20"/>
          <w:u w:val="single"/>
        </w:rPr>
        <w:t xml:space="preserve">Pytanie 13.: </w:t>
      </w:r>
    </w:p>
    <w:bookmarkEnd w:id="5"/>
    <w:p w:rsidR="00D02197" w:rsidRPr="00D02197" w:rsidRDefault="00D02197" w:rsidP="00D02197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Pozycja 2 i Pozycja 3 - </w:t>
      </w:r>
      <w:r w:rsidRPr="00D02197">
        <w:rPr>
          <w:rFonts w:cs="Arial"/>
          <w:bCs/>
          <w:sz w:val="20"/>
          <w:szCs w:val="20"/>
        </w:rPr>
        <w:t>Przenośny komputer dla ucznia wraz z systemem operacyjnym, Przenośny komputer dla nauczyciela wraz z systemem operacyjnym</w:t>
      </w:r>
    </w:p>
    <w:p w:rsidR="00D02197" w:rsidRPr="00D02197" w:rsidRDefault="00D02197" w:rsidP="00D02197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w precyzyjny sposób określa parametry komputerów przenośnych typu laptop dla ucznia i nauczyciela. W chwili obecnej zakazane jest stosowanie tak szczegółowych zapisów procesora. Rekomendacje dotyczące udzielania zamówień publicznych na dostawę zestawów komputerowych wystawione przez Urząd Zamówień Publicznych z 2010 roku jednoznacznie wskazuje że nie należy stosować takich parametrów jak: ILOŚĆ RDZENI, TAKTOWANIE PROCESORA. Jedynym właściwym i zalecanym przez UZP parametrem przy procesorze jest wynik testu wykonany przez niezależną instytucję. Najczęściej przyjętym testem są wyniki procesorów dostępne na stronie </w:t>
      </w:r>
      <w:hyperlink r:id="rId13" w:history="1">
        <w:r w:rsidRPr="00D02197">
          <w:rPr>
            <w:rStyle w:val="Hipercze"/>
            <w:rFonts w:cs="Arial"/>
            <w:sz w:val="20"/>
            <w:szCs w:val="20"/>
          </w:rPr>
          <w:t>www.cpubanchmark.net</w:t>
        </w:r>
      </w:hyperlink>
      <w:r w:rsidRPr="00D02197">
        <w:rPr>
          <w:rFonts w:cs="Arial"/>
          <w:sz w:val="20"/>
          <w:szCs w:val="20"/>
        </w:rPr>
        <w:t>.</w:t>
      </w:r>
    </w:p>
    <w:p w:rsidR="00D02197" w:rsidRPr="00D02197" w:rsidRDefault="00D02197" w:rsidP="00D02197">
      <w:pPr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W związku z powyższym wnioskujemy o wykreślenie parametrów takich jak: ILOŚĆ RDZENI oraz TAKTOWANIE BAZOWE/TURBO PROCESORA.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13.: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Zamawiający utrzymuje pierwotne parametry podane opisie przedmiotu zamówienia w związku z odpowiedzią nr 1, 11 - </w:t>
      </w:r>
      <w:bookmarkStart w:id="6" w:name="_GoBack"/>
      <w:r w:rsidRPr="00D02197">
        <w:rPr>
          <w:rFonts w:cs="Arial"/>
          <w:bCs/>
          <w:sz w:val="20"/>
          <w:szCs w:val="20"/>
        </w:rPr>
        <w:t>część III</w:t>
      </w:r>
      <w:bookmarkEnd w:id="6"/>
      <w:r w:rsidRPr="00D02197">
        <w:rPr>
          <w:rFonts w:cs="Arial"/>
          <w:sz w:val="20"/>
          <w:szCs w:val="20"/>
        </w:rPr>
        <w:t xml:space="preserve">. Powyższe kryteria będą brane pod uwagę.  </w:t>
      </w: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</w:p>
    <w:p w:rsidR="00D02197" w:rsidRPr="00D02197" w:rsidRDefault="00D02197" w:rsidP="00D02197">
      <w:pPr>
        <w:spacing w:after="0" w:line="360" w:lineRule="auto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14.: </w:t>
      </w:r>
    </w:p>
    <w:p w:rsidR="00D02197" w:rsidRPr="00D02197" w:rsidRDefault="00D02197" w:rsidP="00D02197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Pozycja 2 i Pozycja 3 - </w:t>
      </w:r>
      <w:r w:rsidRPr="00D02197">
        <w:rPr>
          <w:rFonts w:cs="Arial"/>
          <w:bCs/>
          <w:sz w:val="20"/>
          <w:szCs w:val="20"/>
        </w:rPr>
        <w:t>Przenośny komputer dla ucznia wraz z systemem operacyjnym, Przenośny komputer dla nauczyciela wraz z systemem operacyjnym</w:t>
      </w:r>
    </w:p>
    <w:p w:rsidR="00D02197" w:rsidRPr="00D02197" w:rsidRDefault="00D02197" w:rsidP="00D02197">
      <w:pPr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Zamawiający wymaga aby laptopy uczniowskie posiadały 3 złącza USB. W najnowszych urządzeniach przenośnych ogranicza się złącza USB do minimum z tego względu, że wymuszają one większe zużycie prądu przez płytę główną. Producenci zalecają komunikację bezprzewodową z podzespołami takimi jak na przykład myszki czy drukarki. Wymaganie tak dużej ilości złączy w praktyce nigdy nie będzie miała zastosowania a zdecydowanie ogranicza konkurencję i możliwość zastosowania szerszej gamy produktów.</w:t>
      </w:r>
    </w:p>
    <w:p w:rsidR="00D02197" w:rsidRPr="00D02197" w:rsidRDefault="00D02197" w:rsidP="00D02197">
      <w:pPr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lastRenderedPageBreak/>
        <w:t>W związku z powyższym wnioskujemy o dopuszczenie laptopów uczniowskich z minimum 2 złączami USB.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14.: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</w:rPr>
        <w:t>Zamawiający utrzymuje pierwotne parametry podane opisie przedmiotu zamówienia.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15.: </w:t>
      </w:r>
    </w:p>
    <w:p w:rsidR="00D02197" w:rsidRPr="00D02197" w:rsidRDefault="00D02197" w:rsidP="00D02197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D02197">
        <w:rPr>
          <w:rFonts w:cs="Arial"/>
          <w:sz w:val="20"/>
          <w:szCs w:val="20"/>
        </w:rPr>
        <w:t xml:space="preserve">Pozycja 2 i Pozycja 3 - </w:t>
      </w:r>
      <w:r w:rsidRPr="00D02197">
        <w:rPr>
          <w:rFonts w:cs="Arial"/>
          <w:bCs/>
          <w:sz w:val="20"/>
          <w:szCs w:val="20"/>
        </w:rPr>
        <w:t>Przenośny komputer dla ucznia wraz z systemem operacyjnym, Przenośny komputer dla nauczyciela wraz z systemem operacyjnym</w:t>
      </w:r>
    </w:p>
    <w:p w:rsidR="00D02197" w:rsidRPr="00D02197" w:rsidRDefault="00D02197" w:rsidP="00D02197">
      <w:pPr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Zamawiający wymaga aby w laptopach były złącza D-SUB tj. VGA. Informujemy iż złącza te są starymi złączami analogowymi, które zostały wyparte przez nowe złącza cyfrowe, które przenoszą dodatkowo dźwięk oprócz obrazu o wyższych rozdzielczościach niż D-SUB. W chwili obecnej nie ma już na rynku możliwości otrzymać tak dużej ilości laptopów, które spełnią wszystkie wymagania zamawiającego i jednocześnie złącze D-SUB. Złącza te wymuszają dodatkowo że laptop jest cięższy i ma większe gabaryty co jest nieergonomiczne.</w:t>
      </w:r>
    </w:p>
    <w:p w:rsidR="00D02197" w:rsidRPr="00D02197" w:rsidRDefault="00D02197" w:rsidP="00D02197">
      <w:pPr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W związku z powyższym zwracamy się do zamawiającego z zapytaniem o usunięcie złącza D-SUB z laptopów. Pozostawienie złączy może świadczyć o tym, że istnieje wykonawca, który zarezerwował sobie taką ilość laptopów przed opublikowaniem przetargu i jest on przez to faworyzowany.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15.:</w:t>
      </w:r>
    </w:p>
    <w:p w:rsidR="00D02197" w:rsidRPr="00D02197" w:rsidRDefault="00D02197" w:rsidP="00D02197">
      <w:pPr>
        <w:jc w:val="both"/>
        <w:rPr>
          <w:rFonts w:cs="Arial"/>
          <w:sz w:val="20"/>
          <w:szCs w:val="20"/>
        </w:rPr>
      </w:pPr>
      <w:r w:rsidRPr="00D02197">
        <w:rPr>
          <w:rFonts w:cs="Arial"/>
          <w:sz w:val="20"/>
          <w:szCs w:val="20"/>
        </w:rPr>
        <w:t>Zamawiający dopuszcza zastosowanie złącz cyfrowych w oferowanych laptopach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16.: </w:t>
      </w:r>
    </w:p>
    <w:p w:rsidR="00D02197" w:rsidRPr="00D02197" w:rsidRDefault="00D02197" w:rsidP="00D02197">
      <w:pPr>
        <w:pStyle w:val="Akapitzlist"/>
        <w:spacing w:after="0" w:line="240" w:lineRule="auto"/>
        <w:ind w:left="0"/>
        <w:contextualSpacing w:val="0"/>
        <w:jc w:val="both"/>
        <w:rPr>
          <w:rFonts w:eastAsia="Times New Roman" w:cs="Arial"/>
          <w:sz w:val="20"/>
          <w:szCs w:val="20"/>
        </w:rPr>
      </w:pPr>
      <w:r w:rsidRPr="00D02197">
        <w:rPr>
          <w:rFonts w:eastAsia="Times New Roman" w:cs="Arial"/>
          <w:sz w:val="20"/>
          <w:szCs w:val="20"/>
        </w:rPr>
        <w:t>Pozycja 39- Kontroler WLAN do zarządzania siecią bezprzewodową - do 15 punktów dostępowych</w:t>
      </w:r>
    </w:p>
    <w:p w:rsidR="00D02197" w:rsidRPr="00D02197" w:rsidRDefault="00D02197" w:rsidP="00D02197">
      <w:pPr>
        <w:spacing w:line="360" w:lineRule="auto"/>
        <w:jc w:val="both"/>
        <w:rPr>
          <w:rFonts w:eastAsia="Times New Roman" w:cs="Arial"/>
          <w:sz w:val="20"/>
          <w:szCs w:val="20"/>
        </w:rPr>
      </w:pPr>
      <w:r w:rsidRPr="00D02197">
        <w:rPr>
          <w:rFonts w:eastAsia="Times New Roman" w:cs="Arial"/>
          <w:sz w:val="20"/>
          <w:szCs w:val="20"/>
        </w:rPr>
        <w:t>Ile AP ma obsłużyć realnie sprzęt? Jakie są to AP marki Zyxel czy też innego producenta?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16.:</w:t>
      </w:r>
    </w:p>
    <w:p w:rsidR="00D02197" w:rsidRPr="00D02197" w:rsidRDefault="00D02197" w:rsidP="00D02197">
      <w:pPr>
        <w:jc w:val="both"/>
        <w:rPr>
          <w:rFonts w:eastAsia="Times New Roman" w:cs="Arial"/>
          <w:sz w:val="20"/>
          <w:szCs w:val="20"/>
        </w:rPr>
      </w:pPr>
      <w:r w:rsidRPr="00D02197">
        <w:rPr>
          <w:rFonts w:eastAsia="Times New Roman" w:cs="Arial"/>
          <w:sz w:val="20"/>
          <w:szCs w:val="20"/>
        </w:rPr>
        <w:t>Kontroler WLAN ma obsłużyć minimum 15 punktów dostępowych. Zamawiający nie może udzielać informacji nt. nazwy, modelu urządzenia.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 xml:space="preserve">Pytanie 17.: </w:t>
      </w:r>
    </w:p>
    <w:p w:rsidR="00D02197" w:rsidRPr="00D02197" w:rsidRDefault="00D02197" w:rsidP="00D0219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D02197">
        <w:rPr>
          <w:rFonts w:eastAsia="Times New Roman" w:cs="Arial"/>
          <w:sz w:val="20"/>
          <w:szCs w:val="20"/>
        </w:rPr>
        <w:t>Pozycja 1 - Zintegrowana brama zabezpieczająca zawierająca kontroler bezprzewodowych punktów dostępowych.</w:t>
      </w:r>
    </w:p>
    <w:p w:rsidR="00D02197" w:rsidRPr="00D02197" w:rsidRDefault="00D02197" w:rsidP="00D02197">
      <w:pPr>
        <w:jc w:val="both"/>
        <w:rPr>
          <w:rFonts w:eastAsia="Times New Roman" w:cs="Arial"/>
          <w:sz w:val="20"/>
          <w:szCs w:val="20"/>
        </w:rPr>
      </w:pPr>
      <w:r w:rsidRPr="00D02197">
        <w:rPr>
          <w:rFonts w:eastAsia="Times New Roman" w:cs="Arial"/>
          <w:sz w:val="20"/>
          <w:szCs w:val="20"/>
        </w:rPr>
        <w:t>Ile AP ma obsłużyć realnie sprzęt? Jakie są to AP marki Zyxel czy też innego producenta?</w:t>
      </w:r>
    </w:p>
    <w:p w:rsidR="00D02197" w:rsidRPr="00D02197" w:rsidRDefault="00D02197" w:rsidP="00D02197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D02197">
        <w:rPr>
          <w:rFonts w:cs="Arial"/>
          <w:sz w:val="20"/>
          <w:szCs w:val="20"/>
          <w:u w:val="single"/>
        </w:rPr>
        <w:t>Odpowiedź 17.:</w:t>
      </w:r>
    </w:p>
    <w:p w:rsidR="00D02197" w:rsidRPr="00D02197" w:rsidRDefault="00D02197" w:rsidP="00D02197">
      <w:pPr>
        <w:jc w:val="both"/>
        <w:rPr>
          <w:rFonts w:eastAsia="Times New Roman" w:cs="Arial"/>
          <w:sz w:val="20"/>
          <w:szCs w:val="20"/>
        </w:rPr>
      </w:pPr>
      <w:r w:rsidRPr="00D02197">
        <w:rPr>
          <w:rFonts w:eastAsia="Times New Roman" w:cs="Arial"/>
          <w:sz w:val="20"/>
          <w:szCs w:val="20"/>
        </w:rPr>
        <w:t>Kontroler ma obsłużyć minimum 15 punktów dostępowych. Zamawiający nie może udzielać informacji nt. nazwy, modelu urządzenia.</w:t>
      </w:r>
    </w:p>
    <w:p w:rsidR="00D02197" w:rsidRDefault="00D02197" w:rsidP="00D02197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02197" w:rsidRPr="00D02197" w:rsidRDefault="00D02197" w:rsidP="00D02197">
      <w:pPr>
        <w:pStyle w:val="Akapitzlist"/>
        <w:spacing w:line="360" w:lineRule="auto"/>
        <w:ind w:hanging="720"/>
        <w:jc w:val="both"/>
        <w:rPr>
          <w:rFonts w:cs="Arial"/>
          <w:b/>
          <w:sz w:val="20"/>
          <w:szCs w:val="20"/>
        </w:rPr>
      </w:pPr>
      <w:r w:rsidRPr="00D02197">
        <w:rPr>
          <w:rFonts w:cs="Arial"/>
          <w:b/>
          <w:sz w:val="20"/>
          <w:szCs w:val="20"/>
        </w:rPr>
        <w:t>II.</w:t>
      </w:r>
    </w:p>
    <w:p w:rsidR="002E426C" w:rsidRPr="005901C6" w:rsidRDefault="002E426C" w:rsidP="00D02197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2E426C" w:rsidRPr="005901C6" w:rsidRDefault="002E426C" w:rsidP="002E426C">
      <w:pPr>
        <w:spacing w:line="360" w:lineRule="auto"/>
        <w:jc w:val="both"/>
        <w:rPr>
          <w:rFonts w:cs="Arial"/>
          <w:sz w:val="20"/>
          <w:szCs w:val="20"/>
        </w:rPr>
      </w:pPr>
      <w:r w:rsidRPr="005901C6">
        <w:rPr>
          <w:rFonts w:cs="Arial"/>
          <w:sz w:val="20"/>
          <w:szCs w:val="20"/>
        </w:rPr>
        <w:t>Dodatkowo Zmawiający modyfikuje:</w:t>
      </w:r>
    </w:p>
    <w:p w:rsidR="002E426C" w:rsidRPr="005901C6" w:rsidRDefault="002E426C" w:rsidP="00254C90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5901C6">
        <w:rPr>
          <w:rFonts w:cs="Arial"/>
          <w:sz w:val="20"/>
          <w:szCs w:val="20"/>
        </w:rPr>
        <w:t xml:space="preserve">Treść pkt. IV SIWZ z obecnego brzmienia na następujące: </w:t>
      </w:r>
      <w:r w:rsidRPr="005901C6">
        <w:rPr>
          <w:rFonts w:cstheme="minorHAnsi"/>
          <w:sz w:val="20"/>
          <w:szCs w:val="20"/>
        </w:rPr>
        <w:t>Zamawiający wymaga aby przedmiot zamówienia został zrealizowany w terminie:</w:t>
      </w:r>
    </w:p>
    <w:p w:rsidR="002E426C" w:rsidRPr="005901C6" w:rsidRDefault="002E426C" w:rsidP="002E426C">
      <w:pPr>
        <w:spacing w:line="360" w:lineRule="auto"/>
        <w:jc w:val="both"/>
        <w:rPr>
          <w:rFonts w:cstheme="minorHAnsi"/>
          <w:sz w:val="20"/>
          <w:szCs w:val="20"/>
        </w:rPr>
      </w:pPr>
      <w:r w:rsidRPr="005901C6">
        <w:rPr>
          <w:rFonts w:cstheme="minorHAnsi"/>
          <w:sz w:val="20"/>
          <w:szCs w:val="20"/>
        </w:rPr>
        <w:t xml:space="preserve">Część I: 30 dni od dnia podpisania umowy </w:t>
      </w:r>
    </w:p>
    <w:p w:rsidR="002E426C" w:rsidRPr="005901C6" w:rsidRDefault="002E426C" w:rsidP="002E426C">
      <w:pPr>
        <w:spacing w:line="360" w:lineRule="auto"/>
        <w:jc w:val="both"/>
        <w:rPr>
          <w:rFonts w:cstheme="minorHAnsi"/>
          <w:sz w:val="20"/>
          <w:szCs w:val="20"/>
        </w:rPr>
      </w:pPr>
      <w:r w:rsidRPr="005901C6">
        <w:rPr>
          <w:rFonts w:cstheme="minorHAnsi"/>
          <w:sz w:val="20"/>
          <w:szCs w:val="20"/>
        </w:rPr>
        <w:t xml:space="preserve">Część II: 30 dni od dnia podpisania umowy </w:t>
      </w:r>
    </w:p>
    <w:p w:rsidR="002E426C" w:rsidRPr="005901C6" w:rsidRDefault="002E426C" w:rsidP="002E426C">
      <w:pPr>
        <w:spacing w:line="360" w:lineRule="auto"/>
        <w:jc w:val="both"/>
        <w:rPr>
          <w:rFonts w:cstheme="minorHAnsi"/>
          <w:sz w:val="20"/>
          <w:szCs w:val="20"/>
        </w:rPr>
      </w:pPr>
      <w:r w:rsidRPr="005901C6">
        <w:rPr>
          <w:rFonts w:cstheme="minorHAnsi"/>
          <w:sz w:val="20"/>
          <w:szCs w:val="20"/>
        </w:rPr>
        <w:t>Część III:</w:t>
      </w:r>
      <w:r w:rsidR="00254C90" w:rsidRPr="005901C6">
        <w:rPr>
          <w:rFonts w:cstheme="minorHAnsi"/>
          <w:sz w:val="20"/>
          <w:szCs w:val="20"/>
        </w:rPr>
        <w:t xml:space="preserve"> 4</w:t>
      </w:r>
      <w:r w:rsidRPr="005901C6">
        <w:rPr>
          <w:rFonts w:cstheme="minorHAnsi"/>
          <w:sz w:val="20"/>
          <w:szCs w:val="20"/>
        </w:rPr>
        <w:t xml:space="preserve">0 dni od dnia podpisania umowy </w:t>
      </w:r>
    </w:p>
    <w:p w:rsidR="002E426C" w:rsidRPr="005901C6" w:rsidRDefault="00F46472" w:rsidP="00254C90">
      <w:pPr>
        <w:spacing w:after="0" w:line="276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>W</w:t>
      </w:r>
      <w:r w:rsidR="002E426C" w:rsidRPr="005901C6">
        <w:rPr>
          <w:sz w:val="20"/>
          <w:szCs w:val="20"/>
        </w:rPr>
        <w:t xml:space="preserve"> konsekwencji Zamawiający modyfikuje § 3 ust. 1 projektu umowy w następujący sposób: dla części I:  </w:t>
      </w:r>
      <w:r w:rsidR="002E426C" w:rsidRPr="005901C6">
        <w:rPr>
          <w:rFonts w:cs="Times New Roman"/>
          <w:sz w:val="20"/>
          <w:szCs w:val="20"/>
        </w:rPr>
        <w:t>Termin realizacji przedmiotu umowy:</w:t>
      </w:r>
      <w:r w:rsidR="00254C90" w:rsidRPr="005901C6">
        <w:rPr>
          <w:rFonts w:cs="Times New Roman"/>
          <w:sz w:val="20"/>
          <w:szCs w:val="20"/>
        </w:rPr>
        <w:t xml:space="preserve"> 30</w:t>
      </w:r>
      <w:r w:rsidR="002E426C" w:rsidRPr="005901C6">
        <w:rPr>
          <w:rFonts w:cs="Times New Roman"/>
          <w:sz w:val="20"/>
          <w:szCs w:val="20"/>
        </w:rPr>
        <w:t xml:space="preserve"> dni kalendarzowych od podpisania umowy</w:t>
      </w:r>
      <w:r w:rsidR="00254C90" w:rsidRPr="005901C6">
        <w:rPr>
          <w:rFonts w:cs="Times New Roman"/>
          <w:sz w:val="20"/>
          <w:szCs w:val="20"/>
        </w:rPr>
        <w:t>, dla części II: Termin realizacji przedmiotu umowy: 30 dni kalendarzowych od podpisania umowy, dla części III: Termin realizacji przedmiotu umowy: 40 dni kalendarzowych od podpisania umowy.</w:t>
      </w:r>
    </w:p>
    <w:p w:rsidR="00254C90" w:rsidRPr="005901C6" w:rsidRDefault="00254C90" w:rsidP="00254C90">
      <w:pPr>
        <w:spacing w:after="0" w:line="276" w:lineRule="auto"/>
        <w:jc w:val="both"/>
        <w:rPr>
          <w:sz w:val="20"/>
          <w:szCs w:val="20"/>
        </w:rPr>
      </w:pPr>
    </w:p>
    <w:p w:rsidR="00254C90" w:rsidRPr="00BC0E61" w:rsidRDefault="00254C90" w:rsidP="00254C90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  <w:r w:rsidRPr="00BC0E61">
        <w:rPr>
          <w:rFonts w:cs="Arial"/>
          <w:sz w:val="20"/>
          <w:szCs w:val="20"/>
        </w:rPr>
        <w:t xml:space="preserve">Punkt </w:t>
      </w:r>
      <w:r w:rsidRPr="00BC0E61">
        <w:rPr>
          <w:rFonts w:eastAsia="Calibri" w:cs="Calibri"/>
          <w:bCs/>
          <w:sz w:val="20"/>
          <w:szCs w:val="20"/>
        </w:rPr>
        <w:t>XI. SIWZ</w:t>
      </w:r>
      <w:r w:rsidRPr="00BC0E61">
        <w:rPr>
          <w:sz w:val="20"/>
          <w:szCs w:val="20"/>
        </w:rPr>
        <w:t xml:space="preserve"> (</w:t>
      </w:r>
      <w:r w:rsidRPr="00BC0E61">
        <w:rPr>
          <w:rFonts w:eastAsia="Calibri" w:cs="Calibri"/>
          <w:bCs/>
          <w:sz w:val="20"/>
          <w:szCs w:val="20"/>
        </w:rPr>
        <w:t xml:space="preserve">Miejsce i termin składania i otwarcia ofert) z obecnego brzmienia na następujące </w:t>
      </w:r>
      <w:r w:rsidRPr="00BC0E61">
        <w:rPr>
          <w:rFonts w:eastAsia="Calibri" w:cs="Calibri"/>
          <w:b/>
          <w:bCs/>
          <w:sz w:val="20"/>
          <w:szCs w:val="20"/>
          <w:u w:val="single"/>
        </w:rPr>
        <w:t>ostateczne brzmienie:</w:t>
      </w:r>
    </w:p>
    <w:p w:rsidR="00254C90" w:rsidRPr="005901C6" w:rsidRDefault="00254C90" w:rsidP="00254C90">
      <w:pPr>
        <w:pStyle w:val="Akapitzlist"/>
        <w:numPr>
          <w:ilvl w:val="3"/>
          <w:numId w:val="11"/>
        </w:numPr>
        <w:tabs>
          <w:tab w:val="left" w:pos="408"/>
          <w:tab w:val="left" w:pos="7068"/>
        </w:tabs>
        <w:spacing w:after="200" w:line="239" w:lineRule="auto"/>
        <w:ind w:hanging="2880"/>
        <w:jc w:val="both"/>
        <w:rPr>
          <w:rFonts w:cs="Calibri"/>
          <w:sz w:val="20"/>
          <w:szCs w:val="20"/>
          <w:u w:val="single"/>
        </w:rPr>
      </w:pPr>
      <w:r w:rsidRPr="005901C6">
        <w:rPr>
          <w:rFonts w:cs="Calibri"/>
          <w:sz w:val="20"/>
          <w:szCs w:val="20"/>
          <w:u w:val="single"/>
        </w:rPr>
        <w:t xml:space="preserve">Ofertę należy złożyć w terminie 11.05.2020 r., godz. 10:00 </w:t>
      </w:r>
    </w:p>
    <w:p w:rsidR="00254C90" w:rsidRPr="005901C6" w:rsidRDefault="00254C90" w:rsidP="00254C90">
      <w:pPr>
        <w:pStyle w:val="Akapitzlist"/>
        <w:numPr>
          <w:ilvl w:val="3"/>
          <w:numId w:val="11"/>
        </w:numPr>
        <w:tabs>
          <w:tab w:val="num" w:pos="426"/>
          <w:tab w:val="left" w:pos="7068"/>
        </w:tabs>
        <w:spacing w:after="200" w:line="239" w:lineRule="auto"/>
        <w:ind w:hanging="2880"/>
        <w:jc w:val="both"/>
        <w:rPr>
          <w:sz w:val="20"/>
          <w:szCs w:val="20"/>
          <w:u w:val="single"/>
        </w:rPr>
      </w:pPr>
      <w:r w:rsidRPr="005901C6">
        <w:rPr>
          <w:rFonts w:cs="Arial"/>
          <w:sz w:val="20"/>
          <w:szCs w:val="20"/>
          <w:u w:val="single"/>
        </w:rPr>
        <w:t>Otwarcie ofert nastąpi w dniu 11.05.2020 r., o godzinie 10:30</w:t>
      </w:r>
    </w:p>
    <w:p w:rsidR="00254C90" w:rsidRPr="005901C6" w:rsidRDefault="00254C90" w:rsidP="00254C90">
      <w:pPr>
        <w:pStyle w:val="Akapitzlist"/>
        <w:spacing w:line="360" w:lineRule="auto"/>
        <w:ind w:left="284"/>
        <w:jc w:val="both"/>
        <w:rPr>
          <w:rFonts w:cs="Arial"/>
          <w:sz w:val="20"/>
          <w:szCs w:val="20"/>
        </w:rPr>
      </w:pPr>
    </w:p>
    <w:sectPr w:rsidR="00254C90" w:rsidRPr="005901C6" w:rsidSect="00664AB8">
      <w:headerReference w:type="default" r:id="rId14"/>
      <w:footerReference w:type="default" r:id="rId15"/>
      <w:pgSz w:w="11906" w:h="16838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52" w:rsidRDefault="000B2952" w:rsidP="00067643">
      <w:pPr>
        <w:spacing w:after="0" w:line="240" w:lineRule="auto"/>
      </w:pPr>
      <w:r>
        <w:separator/>
      </w:r>
    </w:p>
  </w:endnote>
  <w:endnote w:type="continuationSeparator" w:id="1">
    <w:p w:rsidR="000B2952" w:rsidRDefault="000B2952" w:rsidP="000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B" w:rsidRPr="00F13821" w:rsidRDefault="003E109B" w:rsidP="00694AA2">
    <w:pPr>
      <w:pStyle w:val="Stopka"/>
      <w:jc w:val="center"/>
      <w:rPr>
        <w:i/>
        <w:iCs/>
        <w:sz w:val="18"/>
        <w:szCs w:val="18"/>
      </w:rPr>
    </w:pPr>
    <w:r w:rsidRPr="00F13821">
      <w:rPr>
        <w:i/>
        <w:iCs/>
      </w:rPr>
      <w:t>P</w:t>
    </w:r>
    <w:r w:rsidRPr="00F13821">
      <w:rPr>
        <w:i/>
        <w:iCs/>
        <w:sz w:val="18"/>
        <w:szCs w:val="18"/>
      </w:rPr>
      <w:t>rojekt pn. ,,O</w:t>
    </w:r>
    <w:r>
      <w:rPr>
        <w:i/>
        <w:iCs/>
        <w:sz w:val="18"/>
        <w:szCs w:val="18"/>
      </w:rPr>
      <w:t>TWARTE SZKOŁY OTWOCKA</w:t>
    </w:r>
    <w:r w:rsidRPr="00F13821">
      <w:rPr>
        <w:i/>
        <w:iCs/>
        <w:sz w:val="18"/>
        <w:szCs w:val="18"/>
      </w:rPr>
      <w:t>”</w:t>
    </w:r>
  </w:p>
  <w:p w:rsidR="003E109B" w:rsidRPr="00F13821" w:rsidRDefault="003E109B" w:rsidP="00694AA2">
    <w:pPr>
      <w:pStyle w:val="Stopka"/>
      <w:jc w:val="center"/>
      <w:rPr>
        <w:i/>
        <w:iCs/>
        <w:sz w:val="18"/>
        <w:szCs w:val="18"/>
      </w:rPr>
    </w:pPr>
    <w:r w:rsidRPr="00F13821">
      <w:rPr>
        <w:i/>
        <w:iCs/>
        <w:sz w:val="18"/>
        <w:szCs w:val="18"/>
      </w:rPr>
      <w:t>współfinansowany z Europejskiego Funduszu Społecznego w ramach Osi priorytetowej X Edukacja dla rozwoju regionu  Działanie 10.1 Kształcenie i rozwój dzieci i młodzieży Poddziałanie 10.1.1 Edukacja ogólna</w:t>
    </w:r>
  </w:p>
  <w:p w:rsidR="003E109B" w:rsidRPr="00F13821" w:rsidRDefault="003E109B" w:rsidP="00694AA2">
    <w:pPr>
      <w:pStyle w:val="Stopka"/>
      <w:jc w:val="center"/>
      <w:rPr>
        <w:i/>
        <w:iCs/>
        <w:sz w:val="18"/>
        <w:szCs w:val="18"/>
      </w:rPr>
    </w:pPr>
    <w:r w:rsidRPr="00F13821">
      <w:rPr>
        <w:i/>
        <w:iCs/>
        <w:sz w:val="18"/>
        <w:szCs w:val="18"/>
      </w:rPr>
      <w:t xml:space="preserve"> RPO WM 2014-2020</w:t>
    </w:r>
  </w:p>
  <w:p w:rsidR="003E109B" w:rsidRDefault="003E109B">
    <w:pPr>
      <w:pStyle w:val="Stopka"/>
    </w:pPr>
  </w:p>
  <w:p w:rsidR="003E109B" w:rsidRDefault="003E10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52" w:rsidRDefault="000B2952" w:rsidP="00067643">
      <w:pPr>
        <w:spacing w:after="0" w:line="240" w:lineRule="auto"/>
      </w:pPr>
      <w:r>
        <w:separator/>
      </w:r>
    </w:p>
  </w:footnote>
  <w:footnote w:type="continuationSeparator" w:id="1">
    <w:p w:rsidR="000B2952" w:rsidRDefault="000B2952" w:rsidP="000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B" w:rsidRDefault="003E109B">
    <w:pPr>
      <w:pStyle w:val="Nagwek"/>
    </w:pPr>
  </w:p>
  <w:p w:rsidR="003E109B" w:rsidRDefault="003E109B" w:rsidP="000676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21410" cy="606951"/>
          <wp:effectExtent l="0" t="0" r="2540" b="3175"/>
          <wp:docPr id="41" name="Obraz 4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27" cy="62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eastAsia="pl-PL"/>
      </w:rPr>
      <w:drawing>
        <wp:inline distT="0" distB="0" distL="0" distR="0">
          <wp:extent cx="1381933" cy="555478"/>
          <wp:effectExtent l="0" t="0" r="0" b="0"/>
          <wp:docPr id="42" name="Obraz 42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59" cy="56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38250" cy="629901"/>
          <wp:effectExtent l="0" t="0" r="0" b="0"/>
          <wp:docPr id="43" name="Obraz 4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8" cy="668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27908" cy="572770"/>
          <wp:effectExtent l="0" t="0" r="0" b="0"/>
          <wp:docPr id="44" name="Obraz 4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12" cy="60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96"/>
    <w:multiLevelType w:val="hybridMultilevel"/>
    <w:tmpl w:val="B2700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804"/>
    <w:multiLevelType w:val="hybridMultilevel"/>
    <w:tmpl w:val="1F8C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004"/>
    <w:multiLevelType w:val="hybridMultilevel"/>
    <w:tmpl w:val="04BC051E"/>
    <w:lvl w:ilvl="0" w:tplc="59CC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53752"/>
    <w:multiLevelType w:val="hybridMultilevel"/>
    <w:tmpl w:val="7B40DFBC"/>
    <w:lvl w:ilvl="0" w:tplc="C6B6B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2243"/>
    <w:multiLevelType w:val="hybridMultilevel"/>
    <w:tmpl w:val="96B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5F11"/>
    <w:multiLevelType w:val="multilevel"/>
    <w:tmpl w:val="C27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D2B36"/>
    <w:multiLevelType w:val="hybridMultilevel"/>
    <w:tmpl w:val="A62C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1DE4"/>
    <w:multiLevelType w:val="hybridMultilevel"/>
    <w:tmpl w:val="A92CB096"/>
    <w:lvl w:ilvl="0" w:tplc="017C51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5485F"/>
    <w:multiLevelType w:val="hybridMultilevel"/>
    <w:tmpl w:val="632C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F7332"/>
    <w:multiLevelType w:val="multilevel"/>
    <w:tmpl w:val="14FAF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95873"/>
    <w:multiLevelType w:val="hybridMultilevel"/>
    <w:tmpl w:val="69BC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BAD"/>
    <w:multiLevelType w:val="hybridMultilevel"/>
    <w:tmpl w:val="6A4C5178"/>
    <w:lvl w:ilvl="0" w:tplc="C38E9E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96BA0"/>
    <w:multiLevelType w:val="hybridMultilevel"/>
    <w:tmpl w:val="496C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643"/>
    <w:rsid w:val="000055C7"/>
    <w:rsid w:val="00067643"/>
    <w:rsid w:val="000B2952"/>
    <w:rsid w:val="000C7943"/>
    <w:rsid w:val="001202F2"/>
    <w:rsid w:val="00123706"/>
    <w:rsid w:val="001326AD"/>
    <w:rsid w:val="00194928"/>
    <w:rsid w:val="00254C90"/>
    <w:rsid w:val="00263155"/>
    <w:rsid w:val="00286F5F"/>
    <w:rsid w:val="002E426C"/>
    <w:rsid w:val="003121A9"/>
    <w:rsid w:val="00324B05"/>
    <w:rsid w:val="0038756E"/>
    <w:rsid w:val="003E109B"/>
    <w:rsid w:val="0041342D"/>
    <w:rsid w:val="00494A8C"/>
    <w:rsid w:val="004C1E40"/>
    <w:rsid w:val="005055FE"/>
    <w:rsid w:val="005103CE"/>
    <w:rsid w:val="005901C6"/>
    <w:rsid w:val="005C5DE9"/>
    <w:rsid w:val="005E6206"/>
    <w:rsid w:val="00664AB8"/>
    <w:rsid w:val="00694AA2"/>
    <w:rsid w:val="00727F62"/>
    <w:rsid w:val="00771768"/>
    <w:rsid w:val="00794311"/>
    <w:rsid w:val="007A68EB"/>
    <w:rsid w:val="007D47FE"/>
    <w:rsid w:val="00801B88"/>
    <w:rsid w:val="00844D29"/>
    <w:rsid w:val="0085516B"/>
    <w:rsid w:val="00887725"/>
    <w:rsid w:val="00912A40"/>
    <w:rsid w:val="00936872"/>
    <w:rsid w:val="00990AF5"/>
    <w:rsid w:val="00A7570A"/>
    <w:rsid w:val="00B333FE"/>
    <w:rsid w:val="00BA4EA2"/>
    <w:rsid w:val="00BB20B6"/>
    <w:rsid w:val="00BC0E61"/>
    <w:rsid w:val="00BF4B7E"/>
    <w:rsid w:val="00C3582D"/>
    <w:rsid w:val="00C50365"/>
    <w:rsid w:val="00CB13D9"/>
    <w:rsid w:val="00CC240D"/>
    <w:rsid w:val="00D02197"/>
    <w:rsid w:val="00D2465C"/>
    <w:rsid w:val="00DE2A03"/>
    <w:rsid w:val="00ED1853"/>
    <w:rsid w:val="00F05102"/>
    <w:rsid w:val="00F1567A"/>
    <w:rsid w:val="00F46472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43"/>
  </w:style>
  <w:style w:type="paragraph" w:styleId="Stopka">
    <w:name w:val="footer"/>
    <w:basedOn w:val="Normalny"/>
    <w:link w:val="StopkaZnak"/>
    <w:uiPriority w:val="99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643"/>
  </w:style>
  <w:style w:type="paragraph" w:styleId="Akapitzlist">
    <w:name w:val="List Paragraph"/>
    <w:basedOn w:val="Normalny"/>
    <w:link w:val="AkapitzlistZnak"/>
    <w:uiPriority w:val="34"/>
    <w:qFormat/>
    <w:rsid w:val="000C7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2A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FC407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4072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54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anchmark.net" TargetMode="External"/><Relationship Id="rId13" Type="http://schemas.openxmlformats.org/officeDocument/2006/relationships/hyperlink" Target="http://www.cpubanchmar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pubanchamrk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anchamrk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pubancham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anchamrk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Lewińska</dc:creator>
  <cp:lastModifiedBy>x</cp:lastModifiedBy>
  <cp:revision>11</cp:revision>
  <dcterms:created xsi:type="dcterms:W3CDTF">2020-04-23T11:34:00Z</dcterms:created>
  <dcterms:modified xsi:type="dcterms:W3CDTF">2020-04-23T13:36:00Z</dcterms:modified>
</cp:coreProperties>
</file>