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383" w:rsidRPr="00EF3BC9" w:rsidRDefault="00BA0383" w:rsidP="00BA0383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PREZYDENT  MIASTA  OTWOCKA  OGŁASZA I USTNY  PRZETARG NIEOGRANICZONY  NA  SPRZEDAŻ  NIERUCHOMOŚCI GRUNTOWEJ STANOWIĄCEJ WŁASNOŚĆ GMINY  OTWOCK</w:t>
      </w:r>
    </w:p>
    <w:p w:rsidR="00BA0383" w:rsidRPr="00EF3BC9" w:rsidRDefault="00BA0383" w:rsidP="00F60432">
      <w:pPr>
        <w:widowControl w:val="0"/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Na podstawie  art. 37,  </w:t>
      </w:r>
      <w:r w:rsidR="00175F71">
        <w:rPr>
          <w:rFonts w:ascii="Garamond" w:eastAsia="Times New Roman" w:hAnsi="Garamond" w:cs="Times New Roman"/>
          <w:sz w:val="24"/>
          <w:szCs w:val="24"/>
          <w:lang w:eastAsia="pl-PL"/>
        </w:rPr>
        <w:t>art. 38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ust. 1,  </w:t>
      </w:r>
      <w:r w:rsidR="00175F7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art.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40, </w:t>
      </w:r>
      <w:r w:rsidR="00175F7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art.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41 i  </w:t>
      </w:r>
      <w:r w:rsidR="00175F7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art.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70  ustawy z dnia  21 sierpnia 1997 r. </w:t>
      </w:r>
      <w:r w:rsidR="00175F7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o gospodarce nieruchomościami (</w:t>
      </w:r>
      <w:proofErr w:type="spellStart"/>
      <w:r w:rsidR="00B60EE5">
        <w:rPr>
          <w:rFonts w:ascii="Garamond" w:eastAsia="Times New Roman" w:hAnsi="Garamond" w:cs="Times New Roman"/>
          <w:sz w:val="24"/>
          <w:szCs w:val="24"/>
          <w:lang w:eastAsia="pl-PL"/>
        </w:rPr>
        <w:t>t.j</w:t>
      </w:r>
      <w:proofErr w:type="spellEnd"/>
      <w:r w:rsidR="00B60EE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Dz. U. z  2021</w:t>
      </w:r>
      <w:r w:rsidR="00B60EE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="0077520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poz.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1899 ze zm.), </w:t>
      </w:r>
      <w:r w:rsidR="00EC5B47">
        <w:rPr>
          <w:rFonts w:ascii="Garamond" w:eastAsia="Times New Roman" w:hAnsi="Garamond" w:cs="Times New Roman"/>
          <w:sz w:val="24"/>
          <w:szCs w:val="24"/>
          <w:lang w:eastAsia="pl-PL"/>
        </w:rPr>
        <w:t>r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ozporządzenia Rady Ministrów z dnia 14 września 2004 r. w sprawie określenia szczegółowych zasad i trybu przeprowadzania przetargów na zbycie nieruchomości stanowiących własność Skarbu Państwa lub własność gminy (</w:t>
      </w:r>
      <w:proofErr w:type="spellStart"/>
      <w:r w:rsidR="00EC5B47">
        <w:rPr>
          <w:rFonts w:ascii="Garamond" w:eastAsia="Times New Roman" w:hAnsi="Garamond" w:cs="Times New Roman"/>
          <w:sz w:val="24"/>
          <w:szCs w:val="24"/>
          <w:lang w:eastAsia="pl-PL"/>
        </w:rPr>
        <w:t>t.j</w:t>
      </w:r>
      <w:proofErr w:type="spellEnd"/>
      <w:r w:rsidR="00EC5B4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Dz. U. </w:t>
      </w:r>
      <w:r w:rsidR="00EC5B4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2014</w:t>
      </w:r>
      <w:r w:rsidR="00EC5B4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poz. 1490 </w:t>
      </w:r>
      <w:r w:rsidR="00EC5B47">
        <w:rPr>
          <w:rFonts w:ascii="Garamond" w:eastAsia="Times New Roman" w:hAnsi="Garamond" w:cs="Times New Roman"/>
          <w:sz w:val="24"/>
          <w:szCs w:val="24"/>
          <w:lang w:eastAsia="pl-PL"/>
        </w:rPr>
        <w:t>ze zm.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) oraz Uchwały Rady Miasta Nr XLIX/52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5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/21 z dnia 28.06.2021 r., w sprawie wyrażenia zgody na sprzedaż nieruchomości gruntowych, stanowiących własność gminy Otwock, Prezydent Miasta Otwocka, ogłasza ustny przetarg nieograniczony na sprzedaż niżej opisan</w:t>
      </w:r>
      <w:r w:rsidR="00832F56">
        <w:rPr>
          <w:rFonts w:ascii="Garamond" w:eastAsia="Times New Roman" w:hAnsi="Garamond" w:cs="Times New Roman"/>
          <w:sz w:val="24"/>
          <w:szCs w:val="24"/>
          <w:lang w:eastAsia="pl-PL"/>
        </w:rPr>
        <w:t>ej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nieruchomości.</w:t>
      </w:r>
    </w:p>
    <w:tbl>
      <w:tblPr>
        <w:tblW w:w="899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1701"/>
        <w:gridCol w:w="992"/>
        <w:gridCol w:w="1984"/>
        <w:gridCol w:w="1276"/>
        <w:gridCol w:w="1134"/>
        <w:gridCol w:w="992"/>
      </w:tblGrid>
      <w:tr w:rsidR="00BA0383" w:rsidRPr="00EF3BC9" w:rsidTr="00881E13">
        <w:trPr>
          <w:cantSplit/>
          <w:trHeight w:val="499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383" w:rsidRPr="00EF3BC9" w:rsidRDefault="00BA0383" w:rsidP="00881E1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Nr działek</w:t>
            </w:r>
          </w:p>
          <w:p w:rsidR="00BA0383" w:rsidRPr="00EF3BC9" w:rsidRDefault="00BA0383" w:rsidP="0088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obr</w:t>
            </w:r>
            <w:proofErr w:type="spellEnd"/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. 130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383" w:rsidRPr="00EF3BC9" w:rsidRDefault="00BA0383" w:rsidP="0088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Położenie nieruchomości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383" w:rsidRPr="00EF3BC9" w:rsidRDefault="00BA0383" w:rsidP="00881E1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Pow.  </w:t>
            </w:r>
          </w:p>
          <w:p w:rsidR="00BA0383" w:rsidRPr="00EF3BC9" w:rsidRDefault="00BA0383" w:rsidP="00881E1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383" w:rsidRPr="00EF3BC9" w:rsidRDefault="00BA0383" w:rsidP="00881E1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 Nr ksiąg wieczystych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383" w:rsidRPr="00EF3BC9" w:rsidRDefault="00BA0383" w:rsidP="0088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Cena wywoławcza</w:t>
            </w:r>
          </w:p>
          <w:p w:rsidR="00BA0383" w:rsidRPr="00EF3BC9" w:rsidRDefault="00BA0383" w:rsidP="0088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383" w:rsidRPr="00EF3BC9" w:rsidRDefault="00BA0383" w:rsidP="0088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383" w:rsidRPr="00EF3BC9" w:rsidRDefault="00BA0383" w:rsidP="0088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proofErr w:type="spellStart"/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Postąpie</w:t>
            </w:r>
            <w:proofErr w:type="spellEnd"/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-nie </w:t>
            </w:r>
          </w:p>
          <w:p w:rsidR="00BA0383" w:rsidRPr="00EF3BC9" w:rsidRDefault="00BA0383" w:rsidP="0088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BA0383" w:rsidRPr="00EF3BC9" w:rsidTr="00881E13">
        <w:trPr>
          <w:cantSplit/>
          <w:trHeight w:val="1639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383" w:rsidRPr="00EF3BC9" w:rsidRDefault="00BA0383" w:rsidP="00881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BA0383" w:rsidRPr="00EF3BC9" w:rsidRDefault="00BA0383" w:rsidP="00881E13">
            <w:pPr>
              <w:widowControl w:val="0"/>
              <w:tabs>
                <w:tab w:val="left" w:pos="2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    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383" w:rsidRPr="00EF3BC9" w:rsidRDefault="00BA0383" w:rsidP="0088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BA0383" w:rsidRPr="00EF3BC9" w:rsidRDefault="00BA0383" w:rsidP="0088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Otwock</w:t>
            </w:r>
          </w:p>
          <w:p w:rsidR="00BA0383" w:rsidRPr="00EF3BC9" w:rsidRDefault="00BA0383" w:rsidP="0088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ul . Warsztatowa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383" w:rsidRPr="00EF3BC9" w:rsidRDefault="00BA0383" w:rsidP="00881E1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BA0383" w:rsidRPr="00EF3BC9" w:rsidRDefault="00BA0383" w:rsidP="00881E1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3 127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m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vertAlign w:val="superscript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383" w:rsidRPr="00EF3BC9" w:rsidRDefault="00BA0383" w:rsidP="00881E1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BA0383" w:rsidRPr="00EF3BC9" w:rsidRDefault="00BA0383" w:rsidP="00881E13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WA1O/000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41508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6</w:t>
            </w:r>
          </w:p>
          <w:p w:rsidR="00BA0383" w:rsidRPr="00EF3BC9" w:rsidRDefault="00BA0383" w:rsidP="00881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383" w:rsidRPr="00EF3BC9" w:rsidRDefault="00BA0383" w:rsidP="00881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BA0383" w:rsidRPr="00EF3BC9" w:rsidRDefault="00BA0383" w:rsidP="0088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885</w:t>
            </w:r>
            <w:r w:rsidR="0001611F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0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00 zł</w:t>
            </w:r>
          </w:p>
          <w:p w:rsidR="00BA0383" w:rsidRPr="00EF3BC9" w:rsidRDefault="00BA0383" w:rsidP="00B60E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383" w:rsidRPr="00EF3BC9" w:rsidRDefault="00BA0383" w:rsidP="0088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BA0383" w:rsidRPr="00EF3BC9" w:rsidRDefault="0001611F" w:rsidP="0088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130 </w:t>
            </w:r>
            <w:r w:rsidR="00BA0383"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000 zł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383" w:rsidRPr="00EF3BC9" w:rsidRDefault="00BA0383" w:rsidP="0088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BA0383" w:rsidRPr="00EF3BC9" w:rsidRDefault="0001611F" w:rsidP="0088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8 850</w:t>
            </w:r>
            <w:r w:rsidR="00BA0383"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zł</w:t>
            </w:r>
          </w:p>
        </w:tc>
      </w:tr>
    </w:tbl>
    <w:p w:rsidR="00BA0383" w:rsidRPr="00EF3BC9" w:rsidRDefault="00BA0383" w:rsidP="00BA0383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</w:pPr>
      <w:r w:rsidRPr="00EF3BC9">
        <w:rPr>
          <w:rFonts w:ascii="Garamond" w:eastAsia="Times New Roman" w:hAnsi="Garamond" w:cs="Times New Roman"/>
          <w:i/>
          <w:iCs/>
          <w:lang w:eastAsia="pl-PL"/>
        </w:rPr>
        <w:t xml:space="preserve"> </w:t>
      </w:r>
      <w:r w:rsidRPr="00EF3BC9"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  <w:t xml:space="preserve">*/ cena zawiera podatek VAT  w wysokości 23%.  </w:t>
      </w:r>
    </w:p>
    <w:p w:rsidR="00BA0383" w:rsidRPr="00EF3BC9" w:rsidRDefault="00BA0383" w:rsidP="00BA0383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outhern PL"/>
          <w:b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Przetarg odbędzie się w dniu 2</w:t>
      </w:r>
      <w:r w:rsidR="00175F71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5</w:t>
      </w:r>
      <w:r w:rsidRPr="00EF3BC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 </w:t>
      </w:r>
      <w:r w:rsidR="00175F71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lutego</w:t>
      </w:r>
      <w:r w:rsidRPr="00EF3BC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 2022 r.  o godz. 11.</w:t>
      </w:r>
      <w:r w:rsidR="00175F71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3</w:t>
      </w:r>
      <w:r w:rsidRPr="00EF3BC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0 </w:t>
      </w:r>
      <w:r w:rsidRPr="00EF3BC9">
        <w:rPr>
          <w:rFonts w:ascii="Garamond" w:eastAsia="Times New Roman" w:hAnsi="Garamond" w:cs="Southern PL"/>
          <w:b/>
          <w:bCs/>
          <w:sz w:val="24"/>
          <w:szCs w:val="24"/>
          <w:lang w:eastAsia="pl-PL"/>
        </w:rPr>
        <w:t>w siedzibie Urzędu Miasta Otwocka,  ul. Armii Krajowej 5 bud. “A”, aula.</w:t>
      </w:r>
    </w:p>
    <w:p w:rsidR="00BA0383" w:rsidRPr="00EF3BC9" w:rsidRDefault="00BA0383" w:rsidP="00BA038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Warunkiem uczestnictwa w przetargu jest wpłacenie w</w:t>
      </w:r>
      <w:r w:rsidRPr="00EF3BC9"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  <w:t xml:space="preserve">adium w nieprzekraczalnym terminie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do dnia </w:t>
      </w:r>
      <w:r w:rsidR="00175F71" w:rsidRPr="00175F71">
        <w:rPr>
          <w:rFonts w:ascii="Garamond" w:eastAsia="Times New Roman" w:hAnsi="Garamond" w:cs="Times New Roman"/>
          <w:b/>
          <w:sz w:val="24"/>
          <w:szCs w:val="24"/>
          <w:lang w:eastAsia="pl-PL"/>
        </w:rPr>
        <w:t>21 lutego</w:t>
      </w:r>
      <w:r w:rsidRPr="00EF3BC9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2022 r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. na konto Urzędu Miasta Bank Spółdzielczy w Otwocku Nr  51800100052001000798750018 lub w kasie Urzędu. Za dokonanie wpłaty uważa się dzień wpływu środków pieniężnych na rachunek bankowy tutejszego Urzędu.</w:t>
      </w:r>
    </w:p>
    <w:p w:rsidR="00BA0383" w:rsidRPr="00EF3BC9" w:rsidRDefault="00BA0383" w:rsidP="00BA0383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Wadium wpłacone przez osobę, która wygra przetarg zostaje zaliczone na poczet ceny nabycia. Wadium przepada, jeżeli wyłoniony w przetargu nabywca uchyli się od zawarcia umowy przeniesienia własności. Oferentom, którzy przetargu nie wygrali, wadium zwraca się niezwłocznie </w:t>
      </w:r>
      <w:bookmarkStart w:id="0" w:name="_GoBack"/>
      <w:bookmarkEnd w:id="0"/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po odwołaniu lub zamknięciu przetargu</w:t>
      </w:r>
    </w:p>
    <w:p w:rsidR="00BA0383" w:rsidRPr="00EF3BC9" w:rsidRDefault="00BA0383" w:rsidP="00BA0383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Termin do złożenia wniosku przez osoby, którym przysługiwało pierwszeństwo w nabyciu nieruchomości na podstawie art. 34 ust. 1 pkt 1 i 2 ustawy z dnia 21 sierpnia 1997 r. o gospodarce nieruchomościami upłynął w dniu </w:t>
      </w:r>
      <w:r w:rsidRPr="00EF3BC9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30 sierpnia 2021 r.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</w:t>
      </w:r>
    </w:p>
    <w:p w:rsidR="00BA0383" w:rsidRPr="00EF3BC9" w:rsidRDefault="00BA0383" w:rsidP="00BA0383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Przedmiotem sprzedaży </w:t>
      </w:r>
      <w:r w:rsidR="00832F56">
        <w:rPr>
          <w:rFonts w:ascii="Garamond" w:eastAsia="Times New Roman" w:hAnsi="Garamond" w:cs="Times New Roman"/>
          <w:bCs/>
          <w:sz w:val="24"/>
          <w:szCs w:val="24"/>
          <w:lang w:eastAsia="pl-PL"/>
        </w:rPr>
        <w:t>jest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niezabudowan</w:t>
      </w:r>
      <w:r w:rsidR="00832F56">
        <w:rPr>
          <w:rFonts w:ascii="Garamond" w:eastAsia="Times New Roman" w:hAnsi="Garamond" w:cs="Times New Roman"/>
          <w:bCs/>
          <w:sz w:val="24"/>
          <w:szCs w:val="24"/>
          <w:lang w:eastAsia="pl-PL"/>
        </w:rPr>
        <w:t>a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nieruchomoś</w:t>
      </w:r>
      <w:r w:rsidR="00832F56">
        <w:rPr>
          <w:rFonts w:ascii="Garamond" w:eastAsia="Times New Roman" w:hAnsi="Garamond" w:cs="Times New Roman"/>
          <w:bCs/>
          <w:sz w:val="24"/>
          <w:szCs w:val="24"/>
          <w:lang w:eastAsia="pl-PL"/>
        </w:rPr>
        <w:t>ć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gruntow</w:t>
      </w:r>
      <w:r w:rsidR="00832F56">
        <w:rPr>
          <w:rFonts w:ascii="Garamond" w:eastAsia="Times New Roman" w:hAnsi="Garamond" w:cs="Times New Roman"/>
          <w:bCs/>
          <w:sz w:val="24"/>
          <w:szCs w:val="24"/>
          <w:lang w:eastAsia="pl-PL"/>
        </w:rPr>
        <w:t>a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, o kształcie zbliżonym do prostokąta, usytuowan</w:t>
      </w:r>
      <w:r w:rsidR="00832F56">
        <w:rPr>
          <w:rFonts w:ascii="Garamond" w:eastAsia="Times New Roman" w:hAnsi="Garamond" w:cs="Times New Roman"/>
          <w:bCs/>
          <w:sz w:val="24"/>
          <w:szCs w:val="24"/>
          <w:lang w:eastAsia="pl-PL"/>
        </w:rPr>
        <w:t>a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znacznie poniżej poziomu  otaczającego gruntu, położon</w:t>
      </w:r>
      <w:r w:rsidR="00832F56">
        <w:rPr>
          <w:rFonts w:ascii="Garamond" w:eastAsia="Times New Roman" w:hAnsi="Garamond" w:cs="Times New Roman"/>
          <w:bCs/>
          <w:sz w:val="24"/>
          <w:szCs w:val="24"/>
          <w:lang w:eastAsia="pl-PL"/>
        </w:rPr>
        <w:t>a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na terenie nie objętym miejscowym planem zagospodarowania przestrzennego.</w:t>
      </w:r>
    </w:p>
    <w:p w:rsidR="00BA0383" w:rsidRPr="00EF3BC9" w:rsidRDefault="00BA0383" w:rsidP="00BA0383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Dział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ki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ewidencyjn</w:t>
      </w:r>
      <w:r w:rsidR="00832F56">
        <w:rPr>
          <w:rFonts w:ascii="Garamond" w:eastAsia="Times New Roman" w:hAnsi="Garamond" w:cs="Times New Roman"/>
          <w:bCs/>
          <w:sz w:val="24"/>
          <w:szCs w:val="24"/>
          <w:lang w:eastAsia="pl-PL"/>
        </w:rPr>
        <w:t>a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nr </w:t>
      </w:r>
      <w:r w:rsidR="00832F56">
        <w:rPr>
          <w:rFonts w:ascii="Garamond" w:eastAsia="Times New Roman" w:hAnsi="Garamond" w:cs="Times New Roman"/>
          <w:bCs/>
          <w:sz w:val="24"/>
          <w:szCs w:val="24"/>
          <w:lang w:eastAsia="pl-PL"/>
        </w:rPr>
        <w:t>9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z </w:t>
      </w:r>
      <w:proofErr w:type="spellStart"/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obr</w:t>
      </w:r>
      <w:proofErr w:type="spellEnd"/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130, zgodnie ze studium uwarunkowań i kierunków zagospodarowania m. Otwocka, położona jest na terenie oznaczonym symbolem US/ZR-7 – tereny usług sportu i rekreacji. </w:t>
      </w:r>
    </w:p>
    <w:p w:rsidR="00BA0383" w:rsidRPr="00EF3BC9" w:rsidRDefault="00BA0383" w:rsidP="00BA0383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Przedmiotow</w:t>
      </w:r>
      <w:r w:rsidR="00832F56">
        <w:rPr>
          <w:rFonts w:ascii="Garamond" w:eastAsia="Times New Roman" w:hAnsi="Garamond" w:cs="Times New Roman"/>
          <w:bCs/>
          <w:sz w:val="24"/>
          <w:szCs w:val="24"/>
          <w:lang w:eastAsia="pl-PL"/>
        </w:rPr>
        <w:t>a działka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, wg rejestrów ewidencji gruntów posiada miedzy innymi użytki  „R”. Sprzedaż nieruchomości nastąpi pod warunkiem, że Krajowy Ośrodek Wsparcia Rolnictwa nie skorzysta z prawa pierwokupu, przysługującego mu na podstawie ustawy z dnia 11.04.2003 r.             o kształtowaniu ustroju rolnego.    </w:t>
      </w:r>
    </w:p>
    <w:p w:rsidR="00BA0383" w:rsidRPr="00EC5B47" w:rsidRDefault="00BA0383" w:rsidP="00BA0383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>Dostęp do drogi publicznej</w:t>
      </w:r>
      <w:r w:rsidR="00EC5B47"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ul. Warsztatowej</w:t>
      </w:r>
      <w:r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>, zostanie zapewniony poprzez obciążenie  nieruchomości gruntowej</w:t>
      </w:r>
      <w:r w:rsidR="00301D0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(stanowiącej własność Gminy Otwock)</w:t>
      </w:r>
      <w:r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>, oznaczonej jako działka ewidencyjna nr 55/4 z obr</w:t>
      </w:r>
      <w:r w:rsidR="00301D0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ębu 130, położonej w Otwocku, </w:t>
      </w:r>
      <w:r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służebnością gruntową </w:t>
      </w:r>
      <w:r w:rsidR="00446768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prawa przechodu i przejazdu </w:t>
      </w:r>
      <w:r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>na rzecz każdoczesnych wł</w:t>
      </w:r>
      <w:r w:rsidR="00832F56"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>aścicieli nieruchomości gruntowej</w:t>
      </w:r>
      <w:r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>, oznaczon</w:t>
      </w:r>
      <w:r w:rsidR="00832F56"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>ej</w:t>
      </w:r>
      <w:r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jako działk</w:t>
      </w:r>
      <w:r w:rsidR="00832F56"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>a</w:t>
      </w:r>
      <w:r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  <w:r w:rsidR="00832F56"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ew. </w:t>
      </w:r>
      <w:r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nr </w:t>
      </w:r>
      <w:r w:rsidR="00832F56"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>9</w:t>
      </w:r>
      <w:r w:rsidR="00446768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z </w:t>
      </w:r>
      <w:proofErr w:type="spellStart"/>
      <w:r w:rsidR="00446768">
        <w:rPr>
          <w:rFonts w:ascii="Garamond" w:eastAsia="Times New Roman" w:hAnsi="Garamond" w:cs="Times New Roman"/>
          <w:bCs/>
          <w:sz w:val="24"/>
          <w:szCs w:val="24"/>
          <w:lang w:eastAsia="pl-PL"/>
        </w:rPr>
        <w:t>obr</w:t>
      </w:r>
      <w:proofErr w:type="spellEnd"/>
      <w:r w:rsidR="00446768">
        <w:rPr>
          <w:rFonts w:ascii="Garamond" w:eastAsia="Times New Roman" w:hAnsi="Garamond" w:cs="Times New Roman"/>
          <w:bCs/>
          <w:sz w:val="24"/>
          <w:szCs w:val="24"/>
          <w:lang w:eastAsia="pl-PL"/>
        </w:rPr>
        <w:t>. 13</w:t>
      </w:r>
      <w:r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Służebność będzie miała charakter czasowy do </w:t>
      </w:r>
      <w:r w:rsidR="00446768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zakończenia realizacji inwestycji polegającej na budowie </w:t>
      </w:r>
      <w:r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drogi </w:t>
      </w:r>
      <w:r w:rsidR="00446768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m. in. </w:t>
      </w:r>
      <w:r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na działkach ewidencyjnych  nr 51 i nr 52 </w:t>
      </w:r>
      <w:r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lastRenderedPageBreak/>
        <w:t xml:space="preserve">z </w:t>
      </w:r>
      <w:proofErr w:type="spellStart"/>
      <w:r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>obr</w:t>
      </w:r>
      <w:proofErr w:type="spellEnd"/>
      <w:r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129. </w:t>
      </w:r>
      <w:r w:rsidR="0061351F">
        <w:rPr>
          <w:rFonts w:ascii="Garamond" w:eastAsia="Times New Roman" w:hAnsi="Garamond" w:cs="Times New Roman"/>
          <w:bCs/>
          <w:sz w:val="24"/>
          <w:szCs w:val="24"/>
          <w:lang w:eastAsia="pl-PL"/>
        </w:rPr>
        <w:t>Ww. p</w:t>
      </w:r>
      <w:r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rawo służebności </w:t>
      </w:r>
      <w:r w:rsidR="00446768">
        <w:rPr>
          <w:rFonts w:ascii="Garamond" w:eastAsia="Times New Roman" w:hAnsi="Garamond" w:cs="Times New Roman"/>
          <w:bCs/>
          <w:sz w:val="24"/>
          <w:szCs w:val="24"/>
          <w:lang w:eastAsia="pl-PL"/>
        </w:rPr>
        <w:t>gruntowej</w:t>
      </w:r>
      <w:r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zostanie wpisane do księgi wieczystej</w:t>
      </w:r>
      <w:r w:rsidR="0061351F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                                       </w:t>
      </w:r>
      <w:r w:rsidR="00F60432">
        <w:rPr>
          <w:rFonts w:ascii="Garamond" w:eastAsia="Times New Roman" w:hAnsi="Garamond" w:cs="Times New Roman"/>
          <w:bCs/>
          <w:sz w:val="24"/>
          <w:szCs w:val="24"/>
          <w:lang w:eastAsia="pl-PL"/>
        </w:rPr>
        <w:t>nr WA1O/00034749/5, stanowiącej m. in. dz. ew. nr 55/4.</w:t>
      </w:r>
    </w:p>
    <w:p w:rsidR="00BA0383" w:rsidRPr="00EF3BC9" w:rsidRDefault="00BA0383" w:rsidP="00BA0383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Obsługa komunikacyjna zbywanego terenu musi być uzgodniona z zarządcą drogi, który wydaje zgodę na budowę zjazdu w drodze decyzji administracyjnej, zgodnie z art. 29 ust. 1 ustawy z dnia 21 marca 1985 o drogach publicznych. Budowę zjazdu na własny koszt, bez prawa roszczeń do sprzedającego wykonuje nabywca nieruchomości.  </w:t>
      </w:r>
    </w:p>
    <w:p w:rsidR="00BA0383" w:rsidRPr="00EF3BC9" w:rsidRDefault="00BA0383" w:rsidP="00832F56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Ewentualne usunięcie przez przyszłego nabywcę drzew znajdujących się na nieruchomości, może nastąpić zgodnie z przepisami ustawy z dnia 16 kwietnia 2004 r. o  ochronie przyrody. </w:t>
      </w:r>
    </w:p>
    <w:p w:rsidR="00BA0383" w:rsidRPr="00EF3BC9" w:rsidRDefault="00BA0383" w:rsidP="00BA0383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 Rozpoznanie wszystkich warunków fizycznych i prawnych niezbędnych do realizacji planowanej inwestycji, leży w całości po stronie nabywcy           i stanowi obszar jego ryzyka.</w:t>
      </w:r>
    </w:p>
    <w:p w:rsidR="00BA0383" w:rsidRPr="00EF3BC9" w:rsidRDefault="00BA0383" w:rsidP="00BA0383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Sprzedający nie odpowiada za wady ukryte zbywanej nieruchomości, w tym także za nieujawniony w </w:t>
      </w:r>
      <w:r w:rsidR="00F60432">
        <w:rPr>
          <w:rFonts w:ascii="Garamond" w:eastAsia="Times New Roman" w:hAnsi="Garamond" w:cs="Times New Roman"/>
          <w:bCs/>
          <w:sz w:val="24"/>
          <w:szCs w:val="24"/>
          <w:lang w:eastAsia="pl-PL"/>
        </w:rPr>
        <w:t>powiatowym z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asobie </w:t>
      </w:r>
      <w:r w:rsidR="00F60432">
        <w:rPr>
          <w:rFonts w:ascii="Garamond" w:eastAsia="Times New Roman" w:hAnsi="Garamond" w:cs="Times New Roman"/>
          <w:bCs/>
          <w:sz w:val="24"/>
          <w:szCs w:val="24"/>
          <w:lang w:eastAsia="pl-PL"/>
        </w:rPr>
        <w:t>g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eodezyjnym i </w:t>
      </w:r>
      <w:r w:rsidR="00F60432">
        <w:rPr>
          <w:rFonts w:ascii="Garamond" w:eastAsia="Times New Roman" w:hAnsi="Garamond" w:cs="Times New Roman"/>
          <w:bCs/>
          <w:sz w:val="24"/>
          <w:szCs w:val="24"/>
          <w:lang w:eastAsia="pl-PL"/>
        </w:rPr>
        <w:t>k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artograficznym przebieg podziemnych mediów. </w:t>
      </w:r>
    </w:p>
    <w:p w:rsidR="00BA0383" w:rsidRPr="00EF3BC9" w:rsidRDefault="00BA0383" w:rsidP="00BA0383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Nabywca przejmuje nieruchomości w stanie istniejącym.</w:t>
      </w:r>
    </w:p>
    <w:p w:rsidR="00BA0383" w:rsidRPr="00EF3BC9" w:rsidRDefault="00BA0383" w:rsidP="00BA0383">
      <w:pPr>
        <w:widowControl w:val="0"/>
        <w:autoSpaceDE w:val="0"/>
        <w:autoSpaceDN w:val="0"/>
        <w:spacing w:before="120"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W przetargu mogą wziąć udział osoby fizyczne i prawne.</w:t>
      </w:r>
    </w:p>
    <w:p w:rsidR="00BA0383" w:rsidRPr="00EF3BC9" w:rsidRDefault="00BA0383" w:rsidP="00BA0383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Uczestnicy przetargu zobowiązani są przedstawić komisji przetargowej dokumenty umożliwiające określenie tożsamości  oraz zdolności do uczestnictwa w przetargu a w szczególności:</w:t>
      </w:r>
    </w:p>
    <w:p w:rsidR="00BA0383" w:rsidRPr="00EF3BC9" w:rsidRDefault="00BA0383" w:rsidP="00BA0383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 xml:space="preserve">podmiotów innych niż osoby fizyczne 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konieczne jest przedłożenie aktualnego dokumentu,              z którego wynika upoważnienie do reprezentowania tego podmiotu (wydruk z Centralnej Informacji Krajowego Rejestru Sądowego lub inny dokument potwierdzający formę prowadzenia działalności i sposobu reprezentacji uczestnika przetargu</w:t>
      </w:r>
      <w:r w:rsidR="00F60432">
        <w:rPr>
          <w:rFonts w:ascii="Garamond" w:eastAsia="Times New Roman" w:hAnsi="Garamond" w:cs="Times New Roman"/>
          <w:bCs/>
          <w:sz w:val="24"/>
          <w:szCs w:val="24"/>
          <w:lang w:eastAsia="pl-PL"/>
        </w:rPr>
        <w:t>)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, a gdy działa pełnomocnik, konieczne jest przedłożenie pełnomocnictwa w formie aktu notarialnego;</w:t>
      </w:r>
    </w:p>
    <w:p w:rsidR="00BA0383" w:rsidRPr="00EF3BC9" w:rsidRDefault="00BA0383" w:rsidP="00BA0383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małżonków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do dokonywania czynności przetargowych konieczna jest obecność obojga małżonków lub jednego z nich ze stosownym pełnomocnictwem (oryginał) drugiego małżonka, zawierającym zgodę na uczestnictwo w przetargu w celu odpłatnego nabycia nieruchomości – dotyczy również osób fizycznych prowadzących działalność gospodarczą (konieczne przedłożenie aktualnego wydruku z Centralnej </w:t>
      </w:r>
      <w:r w:rsidR="00F60432">
        <w:rPr>
          <w:rFonts w:ascii="Garamond" w:eastAsia="Times New Roman" w:hAnsi="Garamond" w:cs="Times New Roman"/>
          <w:bCs/>
          <w:sz w:val="24"/>
          <w:szCs w:val="24"/>
          <w:lang w:eastAsia="pl-PL"/>
        </w:rPr>
        <w:t>E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widencji i Informacji o Działalności Gospodarczej); </w:t>
      </w:r>
    </w:p>
    <w:p w:rsidR="00BA0383" w:rsidRPr="00EF3BC9" w:rsidRDefault="00BA0383" w:rsidP="00BA0383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pełnomocników osób fizycznych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poza przypadkami wyżej wskazanymi, konieczne jest przedłożenie pełnomocnictwa w formie aktu notarialnego;</w:t>
      </w:r>
    </w:p>
    <w:p w:rsidR="00BA0383" w:rsidRPr="00EF3BC9" w:rsidRDefault="00BA0383" w:rsidP="00BA0383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spacing w:after="120" w:line="240" w:lineRule="auto"/>
        <w:ind w:left="142" w:hanging="142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cudzoziemiec</w:t>
      </w:r>
      <w:r w:rsidR="00E702AD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(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w rozumieniu art. 1 ust. 2 ustawy z dnia 24 marca 1920 r. o nabywaniu nieruchomości przez cudzoziemców </w:t>
      </w:r>
      <w:r w:rsidR="00F60432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  <w:proofErr w:type="spellStart"/>
      <w:r w:rsidR="00F60432">
        <w:rPr>
          <w:rFonts w:ascii="Garamond" w:eastAsia="Times New Roman" w:hAnsi="Garamond" w:cs="Times New Roman"/>
          <w:bCs/>
          <w:sz w:val="24"/>
          <w:szCs w:val="24"/>
          <w:lang w:eastAsia="pl-PL"/>
        </w:rPr>
        <w:t>t.j</w:t>
      </w:r>
      <w:proofErr w:type="spellEnd"/>
      <w:r w:rsidR="00F60432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Dz. U z 2017 r. poz. 2278 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ze zm</w:t>
      </w:r>
      <w:r w:rsidR="00F60432">
        <w:rPr>
          <w:rFonts w:ascii="Garamond" w:eastAsia="Times New Roman" w:hAnsi="Garamond" w:cs="Times New Roman"/>
          <w:bCs/>
          <w:sz w:val="24"/>
          <w:szCs w:val="24"/>
          <w:lang w:eastAsia="pl-PL"/>
        </w:rPr>
        <w:t>.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) – ważny dokument potwierdzający tożsamość oraz zezwolenie na nabycie nieruchomości wydane przez ministra właściwego do spraw wewnętrznych – w przypadku, gdy jest wymagane.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Nabywca nieruchomości we własnym zakresie ustala, czy nabycie nieruchomości będącej przedmiotem przetargu wymaga takiego zezwolenia.</w:t>
      </w:r>
    </w:p>
    <w:p w:rsidR="00BA0383" w:rsidRPr="00EF3BC9" w:rsidRDefault="00BA0383" w:rsidP="00BA0383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Nabywca nieruchomości wyłoniony w drodze przetargu ponosi koszty notarialne i sądowe związane z przeniesieniem prawa własności nieruchomości.</w:t>
      </w:r>
    </w:p>
    <w:p w:rsidR="00BA0383" w:rsidRPr="00EF3BC9" w:rsidRDefault="00BA0383" w:rsidP="00BA0383">
      <w:pPr>
        <w:widowControl w:val="0"/>
        <w:autoSpaceDE w:val="0"/>
        <w:autoSpaceDN w:val="0"/>
        <w:spacing w:after="0" w:line="240" w:lineRule="auto"/>
        <w:ind w:firstLine="1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Organizator przetargu zawiadamia nabywcę o miejscu i terminie zawarcia umowy sprzedaży, najpóźniej w ciągu 21 dni od daty rozstrzygnięcia przetargu. Wyznaczony termin nie może być krótszy niż 7 dni od daty doręczenia zawiadomienia.</w:t>
      </w:r>
    </w:p>
    <w:p w:rsidR="00BA0383" w:rsidRPr="00EF3BC9" w:rsidRDefault="00BA0383" w:rsidP="00BA0383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Cena nieruchomości sprzedawanych w drodze przetargu podlega zapłacie nie później niż do dnia zawarcia umowy przenoszącej własność. W dniu podpisania umowy notarialnej środki finansowe winny znajdować się na rachunku bankowym Urzędu Miasta Otwocka.</w:t>
      </w:r>
      <w:r w:rsidRPr="00EF3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Pr="00EF3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  <w:t xml:space="preserve"> </w:t>
      </w:r>
    </w:p>
    <w:p w:rsidR="00BA0383" w:rsidRPr="00EF3BC9" w:rsidRDefault="00BA0383" w:rsidP="00BA0383">
      <w:pPr>
        <w:widowControl w:val="0"/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Zastrzega się prawo odwołania przetargu lub jego unieważnienia w przypadku zaistnienia uzasadnionych powodów. Informacja o odwołaniu przetargu zostanie ogłoszona w formie właściwej dla ogłoszenia o przetargu.</w:t>
      </w:r>
    </w:p>
    <w:p w:rsidR="00BA0383" w:rsidRPr="00EF3BC9" w:rsidRDefault="00BA0383" w:rsidP="00BA0383">
      <w:pPr>
        <w:widowControl w:val="0"/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Niniejsze ogłoszenie stanowi zaproszenie osób zainteresowanych do wzięcia udziału w przetargu.</w:t>
      </w:r>
    </w:p>
    <w:p w:rsidR="00BA0383" w:rsidRPr="00EF3BC9" w:rsidRDefault="00BA0383" w:rsidP="00BA0383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Dodatkowe informacje na temat warunków przetargu oraz materiały przetargowe, można uzyskać w Wydziale Nieruchomości, bud. “B”, II piętro, pokój nr 44, tel. 779-20-01 w. 178.</w:t>
      </w:r>
    </w:p>
    <w:p w:rsidR="00BA0383" w:rsidRPr="00EF3BC9" w:rsidRDefault="00BA0383" w:rsidP="00BA0383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Garamond" w:eastAsiaTheme="majorEastAsia" w:hAnsi="Garamond" w:cs="Times New Roman"/>
          <w:b/>
          <w:bCs/>
          <w:iCs/>
          <w:color w:val="0000FF"/>
          <w:sz w:val="24"/>
          <w:szCs w:val="24"/>
          <w:u w:val="single"/>
          <w:lang w:eastAsia="pl-PL"/>
        </w:rPr>
      </w:pPr>
      <w:r w:rsidRPr="00EF3BC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Ogłoszenie o przetargu opublikowano na stronie internetowej i w Biuletynie Informacji Publicznej Urzędu Miasta Otwocka</w:t>
      </w:r>
      <w:r w:rsidRPr="00EF3BC9">
        <w:rPr>
          <w:rFonts w:ascii="Garamond" w:eastAsiaTheme="majorEastAsia" w:hAnsi="Garamond" w:cs="Times New Roman"/>
          <w:b/>
          <w:bCs/>
          <w:iCs/>
          <w:color w:val="0000FF"/>
          <w:sz w:val="24"/>
          <w:szCs w:val="24"/>
          <w:u w:val="single"/>
          <w:lang w:eastAsia="pl-PL"/>
        </w:rPr>
        <w:t xml:space="preserve"> </w:t>
      </w:r>
      <w:hyperlink r:id="rId5" w:history="1">
        <w:r w:rsidRPr="00EF3BC9">
          <w:rPr>
            <w:rFonts w:ascii="Garamond" w:eastAsiaTheme="majorEastAsia" w:hAnsi="Garamond" w:cs="Times New Roman"/>
            <w:b/>
            <w:bCs/>
            <w:iCs/>
            <w:color w:val="0000FF"/>
            <w:sz w:val="24"/>
            <w:szCs w:val="24"/>
            <w:u w:val="single"/>
            <w:lang w:eastAsia="pl-PL"/>
          </w:rPr>
          <w:t>www.bip.Otwock.pl</w:t>
        </w:r>
      </w:hyperlink>
      <w:r w:rsidRPr="00EF3BC9">
        <w:rPr>
          <w:rFonts w:ascii="Garamond" w:eastAsiaTheme="majorEastAsia" w:hAnsi="Garamond" w:cs="Times New Roman"/>
          <w:b/>
          <w:bCs/>
          <w:iCs/>
          <w:color w:val="0000FF"/>
          <w:sz w:val="24"/>
          <w:szCs w:val="24"/>
          <w:u w:val="single"/>
          <w:lang w:eastAsia="pl-PL"/>
        </w:rPr>
        <w:t xml:space="preserve">  </w:t>
      </w:r>
      <w:r w:rsidRPr="00EF3BC9">
        <w:rPr>
          <w:rFonts w:ascii="Garamond" w:eastAsiaTheme="majorEastAsia" w:hAnsi="Garamond" w:cs="Times New Roman"/>
          <w:b/>
          <w:bCs/>
          <w:iCs/>
          <w:sz w:val="24"/>
          <w:szCs w:val="24"/>
          <w:u w:val="single"/>
          <w:lang w:eastAsia="pl-PL"/>
        </w:rPr>
        <w:t xml:space="preserve">oraz na </w:t>
      </w:r>
      <w:proofErr w:type="spellStart"/>
      <w:r w:rsidRPr="00EF3BC9">
        <w:rPr>
          <w:rFonts w:ascii="Garamond" w:eastAsiaTheme="majorEastAsia" w:hAnsi="Garamond" w:cs="Times New Roman"/>
          <w:b/>
          <w:bCs/>
          <w:iCs/>
          <w:sz w:val="24"/>
          <w:szCs w:val="24"/>
          <w:u w:val="single"/>
          <w:lang w:eastAsia="pl-PL"/>
        </w:rPr>
        <w:t>facebooku</w:t>
      </w:r>
      <w:proofErr w:type="spellEnd"/>
      <w:r w:rsidRPr="00EF3BC9">
        <w:rPr>
          <w:rFonts w:ascii="Garamond" w:eastAsiaTheme="majorEastAsia" w:hAnsi="Garamond" w:cs="Times New Roman"/>
          <w:b/>
          <w:bCs/>
          <w:iCs/>
          <w:sz w:val="24"/>
          <w:szCs w:val="24"/>
          <w:u w:val="single"/>
          <w:lang w:eastAsia="pl-PL"/>
        </w:rPr>
        <w:t>.</w:t>
      </w:r>
    </w:p>
    <w:p w:rsidR="00BA0383" w:rsidRPr="00EF3BC9" w:rsidRDefault="00BA0383" w:rsidP="00BA0383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</w:pPr>
      <w:r w:rsidRPr="00EF3BC9"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  <w:t>Otwock, 2021.1</w:t>
      </w:r>
      <w:r w:rsidR="00F60432"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  <w:t>2</w:t>
      </w:r>
      <w:r w:rsidRPr="00EF3BC9"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  <w:t>.1</w:t>
      </w:r>
      <w:r w:rsidR="00F60432"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  <w:t>3</w:t>
      </w:r>
    </w:p>
    <w:p w:rsidR="00BA0383" w:rsidRPr="00EF3BC9" w:rsidRDefault="00BA0383" w:rsidP="00BA0383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A0383" w:rsidRDefault="00BA0383" w:rsidP="00BA0383"/>
    <w:p w:rsidR="00BA0383" w:rsidRDefault="00BA0383" w:rsidP="00BA0383"/>
    <w:p w:rsidR="00CF604E" w:rsidRDefault="00267FF1"/>
    <w:sectPr w:rsidR="00CF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Goudy Old Sty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outhern P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E22E9"/>
    <w:multiLevelType w:val="hybridMultilevel"/>
    <w:tmpl w:val="DDB4C0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5C"/>
    <w:rsid w:val="0001611F"/>
    <w:rsid w:val="00175F71"/>
    <w:rsid w:val="00267FF1"/>
    <w:rsid w:val="00280289"/>
    <w:rsid w:val="00301D00"/>
    <w:rsid w:val="0032315C"/>
    <w:rsid w:val="00446768"/>
    <w:rsid w:val="0061351F"/>
    <w:rsid w:val="0077520D"/>
    <w:rsid w:val="007B7530"/>
    <w:rsid w:val="00832F56"/>
    <w:rsid w:val="00B60EE5"/>
    <w:rsid w:val="00BA0383"/>
    <w:rsid w:val="00E702AD"/>
    <w:rsid w:val="00EC5B47"/>
    <w:rsid w:val="00F60432"/>
    <w:rsid w:val="00F8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AC3FF-B121-45D1-AA6A-4A0F120D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0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Otw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1108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Sabała</dc:creator>
  <cp:keywords/>
  <dc:description/>
  <cp:lastModifiedBy>Grażyna Sabała</cp:lastModifiedBy>
  <cp:revision>6</cp:revision>
  <cp:lastPrinted>2021-12-14T13:36:00Z</cp:lastPrinted>
  <dcterms:created xsi:type="dcterms:W3CDTF">2021-11-10T08:47:00Z</dcterms:created>
  <dcterms:modified xsi:type="dcterms:W3CDTF">2021-12-14T14:59:00Z</dcterms:modified>
</cp:coreProperties>
</file>