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E7A" w:rsidRPr="00FD569A" w:rsidRDefault="00D87E7A" w:rsidP="00D87E7A">
      <w:pPr>
        <w:pStyle w:val="Tekstpodstawowy2"/>
        <w:jc w:val="center"/>
        <w:rPr>
          <w:sz w:val="22"/>
          <w:szCs w:val="22"/>
        </w:rPr>
      </w:pPr>
      <w:r w:rsidRPr="00FD569A">
        <w:rPr>
          <w:sz w:val="22"/>
          <w:szCs w:val="22"/>
        </w:rPr>
        <w:t xml:space="preserve">PREZYDENT  MIASTA  OTWOCKA  OGŁASZA </w:t>
      </w:r>
      <w:r>
        <w:rPr>
          <w:sz w:val="22"/>
          <w:szCs w:val="22"/>
        </w:rPr>
        <w:t>IV</w:t>
      </w:r>
      <w:r w:rsidRPr="00FD569A">
        <w:rPr>
          <w:sz w:val="22"/>
          <w:szCs w:val="22"/>
        </w:rPr>
        <w:t xml:space="preserve"> USTNY  PRZETARG NIEOGRANICZONY  NA  SPRZEDAŻ  NIERUCHOMOŚCI GRUNTOWEJ STANOWIĄCEJ WŁASNOŚĆ GMINY  OTWOCK</w:t>
      </w:r>
    </w:p>
    <w:p w:rsidR="00D87E7A" w:rsidRPr="004047A6" w:rsidRDefault="00D87E7A" w:rsidP="00D87E7A">
      <w:pPr>
        <w:pStyle w:val="Tekstpodstawowywcity2"/>
        <w:ind w:left="0"/>
        <w:rPr>
          <w:rFonts w:ascii="Times New Roman" w:hAnsi="Times New Roman" w:cs="Times New Roman"/>
          <w:sz w:val="20"/>
          <w:szCs w:val="20"/>
        </w:rPr>
      </w:pPr>
      <w:r w:rsidRPr="004047A6">
        <w:rPr>
          <w:rFonts w:ascii="Times New Roman" w:hAnsi="Times New Roman" w:cs="Times New Roman"/>
          <w:sz w:val="20"/>
          <w:szCs w:val="20"/>
        </w:rPr>
        <w:t>Na podstawie  art. 37,  38, ust. 1,  40, 41 i  70  ustawy z dnia  21 sierpnia 1997 r. o gospodarce nieruchomościami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4047A6">
        <w:rPr>
          <w:rFonts w:ascii="Times New Roman" w:hAnsi="Times New Roman" w:cs="Times New Roman"/>
          <w:sz w:val="20"/>
          <w:szCs w:val="20"/>
        </w:rPr>
        <w:t>Dz.U. z 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4047A6">
        <w:rPr>
          <w:rFonts w:ascii="Times New Roman" w:hAnsi="Times New Roman" w:cs="Times New Roman"/>
          <w:sz w:val="20"/>
          <w:szCs w:val="20"/>
        </w:rPr>
        <w:t xml:space="preserve"> r., </w:t>
      </w:r>
      <w:r>
        <w:rPr>
          <w:rFonts w:ascii="Times New Roman" w:hAnsi="Times New Roman" w:cs="Times New Roman"/>
          <w:sz w:val="20"/>
          <w:szCs w:val="20"/>
        </w:rPr>
        <w:t>poz. 65</w:t>
      </w:r>
      <w:r w:rsidRPr="004047A6">
        <w:rPr>
          <w:rFonts w:ascii="Times New Roman" w:hAnsi="Times New Roman" w:cs="Times New Roman"/>
          <w:sz w:val="20"/>
          <w:szCs w:val="20"/>
        </w:rPr>
        <w:t>), Rozporządzenia Rady Ministrów z dnia 14 września 2004 r. w sprawie określenia szczegółowych zasad i trybu przeprowadzania przetargów na zbycie nieruchomości stanowiących własność Skarbu Państwa lub własność gminy (tekst jednolity Dz. U. 2014 poz. 1490) oraz Uchwały Rady Miasta Nr XX</w:t>
      </w:r>
      <w:r>
        <w:rPr>
          <w:rFonts w:ascii="Times New Roman" w:hAnsi="Times New Roman" w:cs="Times New Roman"/>
          <w:sz w:val="20"/>
          <w:szCs w:val="20"/>
        </w:rPr>
        <w:t>VIII</w:t>
      </w:r>
      <w:r w:rsidRPr="004047A6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4047A6">
        <w:rPr>
          <w:rFonts w:ascii="Times New Roman" w:hAnsi="Times New Roman" w:cs="Times New Roman"/>
          <w:sz w:val="20"/>
          <w:szCs w:val="20"/>
        </w:rPr>
        <w:t>1/20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4047A6">
        <w:rPr>
          <w:rFonts w:ascii="Times New Roman" w:hAnsi="Times New Roman" w:cs="Times New Roman"/>
          <w:sz w:val="20"/>
          <w:szCs w:val="20"/>
        </w:rPr>
        <w:t xml:space="preserve"> z dnia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4047A6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4047A6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4047A6">
        <w:rPr>
          <w:rFonts w:ascii="Times New Roman" w:hAnsi="Times New Roman" w:cs="Times New Roman"/>
          <w:sz w:val="20"/>
          <w:szCs w:val="20"/>
        </w:rPr>
        <w:t xml:space="preserve"> r., w sprawie wyrażenia zgody na sprzedaż nieruchomości gruntowej stanowiącej własność gminy Otwock, Prezydent Miasta Otwocka ogłasza ustny przetarg nieograniczony na sprzedaż niżej opisanej  nieruchomości.</w:t>
      </w:r>
    </w:p>
    <w:tbl>
      <w:tblPr>
        <w:tblW w:w="89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559"/>
        <w:gridCol w:w="992"/>
        <w:gridCol w:w="1985"/>
        <w:gridCol w:w="1276"/>
        <w:gridCol w:w="1134"/>
        <w:gridCol w:w="1275"/>
      </w:tblGrid>
      <w:tr w:rsidR="00D87E7A" w:rsidTr="00EF1CEF">
        <w:trPr>
          <w:cantSplit/>
          <w:trHeight w:val="49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E7A" w:rsidRPr="00AB3E30" w:rsidRDefault="00D87E7A" w:rsidP="00EF1CEF">
            <w:pPr>
              <w:pStyle w:val="Nagwek7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AB3E3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Nr dz.</w:t>
            </w:r>
          </w:p>
          <w:p w:rsidR="00D87E7A" w:rsidRPr="00AB3E30" w:rsidRDefault="00D87E7A" w:rsidP="00EF1CEF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30">
              <w:rPr>
                <w:b/>
                <w:bCs/>
                <w:sz w:val="20"/>
                <w:szCs w:val="20"/>
              </w:rPr>
              <w:t xml:space="preserve">w </w:t>
            </w:r>
            <w:proofErr w:type="spellStart"/>
            <w:r w:rsidRPr="00AB3E30">
              <w:rPr>
                <w:b/>
                <w:bCs/>
                <w:sz w:val="20"/>
                <w:szCs w:val="20"/>
              </w:rPr>
              <w:t>obr</w:t>
            </w:r>
            <w:proofErr w:type="spellEnd"/>
            <w:r w:rsidRPr="00AB3E30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E7A" w:rsidRPr="00AB3E30" w:rsidRDefault="00D87E7A" w:rsidP="00EF1CEF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30">
              <w:rPr>
                <w:b/>
                <w:bCs/>
                <w:sz w:val="20"/>
                <w:szCs w:val="20"/>
              </w:rPr>
              <w:t>Położenie nieruchomości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E7A" w:rsidRPr="00AB3E30" w:rsidRDefault="00D87E7A" w:rsidP="00EF1CEF">
            <w:pPr>
              <w:pStyle w:val="Tekstpodstawowy2"/>
              <w:jc w:val="center"/>
              <w:rPr>
                <w:sz w:val="20"/>
                <w:szCs w:val="20"/>
              </w:rPr>
            </w:pPr>
            <w:r w:rsidRPr="00AB3E30">
              <w:rPr>
                <w:sz w:val="20"/>
                <w:szCs w:val="20"/>
              </w:rPr>
              <w:t>Pow.</w:t>
            </w:r>
          </w:p>
          <w:p w:rsidR="00D87E7A" w:rsidRPr="00AB3E30" w:rsidRDefault="00D87E7A" w:rsidP="00EF1CEF">
            <w:pPr>
              <w:pStyle w:val="Tekstpodstawowy2"/>
              <w:jc w:val="center"/>
              <w:rPr>
                <w:sz w:val="20"/>
                <w:szCs w:val="20"/>
              </w:rPr>
            </w:pPr>
            <w:r w:rsidRPr="00AB3E30">
              <w:rPr>
                <w:sz w:val="20"/>
                <w:szCs w:val="20"/>
              </w:rPr>
              <w:t>działki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E7A" w:rsidRPr="00AB3E30" w:rsidRDefault="00D87E7A" w:rsidP="00EF1CEF">
            <w:pPr>
              <w:pStyle w:val="Nagwek6"/>
              <w:rPr>
                <w:rFonts w:ascii="Times New Roman" w:hAnsi="Times New Roman" w:cs="Times New Roman"/>
                <w:sz w:val="20"/>
                <w:szCs w:val="20"/>
              </w:rPr>
            </w:pPr>
            <w:r w:rsidRPr="00AB3E30">
              <w:rPr>
                <w:rFonts w:ascii="Times New Roman" w:hAnsi="Times New Roman" w:cs="Times New Roman"/>
                <w:sz w:val="20"/>
                <w:szCs w:val="20"/>
              </w:rPr>
              <w:t>KW  Nr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E7A" w:rsidRDefault="00D87E7A" w:rsidP="00EF1CEF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30">
              <w:rPr>
                <w:b/>
                <w:bCs/>
                <w:sz w:val="20"/>
                <w:szCs w:val="20"/>
              </w:rPr>
              <w:t>Cena wywoławcza</w:t>
            </w:r>
          </w:p>
          <w:p w:rsidR="00D87E7A" w:rsidRPr="00AB3E30" w:rsidRDefault="00D87E7A" w:rsidP="00EF1C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E7A" w:rsidRPr="00AB3E30" w:rsidRDefault="00D87E7A" w:rsidP="00EF1CEF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30">
              <w:rPr>
                <w:b/>
                <w:bCs/>
                <w:sz w:val="20"/>
                <w:szCs w:val="20"/>
              </w:rPr>
              <w:t>Wysokość wadium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7A" w:rsidRPr="00AB3E30" w:rsidRDefault="00D87E7A" w:rsidP="00EF1CEF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30">
              <w:rPr>
                <w:b/>
                <w:bCs/>
                <w:sz w:val="20"/>
                <w:szCs w:val="20"/>
              </w:rPr>
              <w:t>Postąpienie</w:t>
            </w:r>
          </w:p>
          <w:p w:rsidR="00D87E7A" w:rsidRPr="00AB3E30" w:rsidRDefault="00D87E7A" w:rsidP="00EF1C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7E7A" w:rsidTr="00EF1CEF">
        <w:trPr>
          <w:cantSplit/>
          <w:trHeight w:val="722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7A" w:rsidRPr="00867E54" w:rsidRDefault="00D87E7A" w:rsidP="00EF1CE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87E7A" w:rsidRDefault="00D87E7A" w:rsidP="00EF1C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49/2</w:t>
            </w:r>
          </w:p>
          <w:p w:rsidR="00D87E7A" w:rsidRPr="00867E54" w:rsidRDefault="00D87E7A" w:rsidP="00EF1CEF">
            <w:pPr>
              <w:jc w:val="center"/>
              <w:rPr>
                <w:b/>
                <w:bCs/>
                <w:sz w:val="22"/>
                <w:szCs w:val="22"/>
              </w:rPr>
            </w:pPr>
            <w:r w:rsidRPr="004047A6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7A" w:rsidRPr="00867E54" w:rsidRDefault="00D87E7A" w:rsidP="00EF1CE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87E7A" w:rsidRPr="00867E54" w:rsidRDefault="00D87E7A" w:rsidP="00EF1CEF">
            <w:pPr>
              <w:jc w:val="center"/>
              <w:rPr>
                <w:b/>
                <w:bCs/>
                <w:sz w:val="22"/>
                <w:szCs w:val="22"/>
              </w:rPr>
            </w:pPr>
            <w:r w:rsidRPr="00867E54">
              <w:rPr>
                <w:b/>
                <w:bCs/>
                <w:sz w:val="22"/>
                <w:szCs w:val="22"/>
              </w:rPr>
              <w:t>Otwock</w:t>
            </w:r>
          </w:p>
          <w:p w:rsidR="00D87E7A" w:rsidRPr="00867E54" w:rsidRDefault="00D87E7A" w:rsidP="00EF1CEF">
            <w:pPr>
              <w:jc w:val="center"/>
              <w:rPr>
                <w:b/>
                <w:bCs/>
                <w:sz w:val="22"/>
                <w:szCs w:val="22"/>
              </w:rPr>
            </w:pPr>
            <w:r w:rsidRPr="00867E54">
              <w:rPr>
                <w:b/>
                <w:bCs/>
                <w:sz w:val="22"/>
                <w:szCs w:val="22"/>
              </w:rPr>
              <w:t xml:space="preserve">ul. </w:t>
            </w:r>
            <w:r>
              <w:rPr>
                <w:b/>
                <w:bCs/>
                <w:sz w:val="22"/>
                <w:szCs w:val="22"/>
              </w:rPr>
              <w:t>Ujejskiego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7A" w:rsidRPr="00867E54" w:rsidRDefault="00D87E7A" w:rsidP="00EF1CEF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D87E7A" w:rsidRPr="00867E54" w:rsidRDefault="00D87E7A" w:rsidP="00EF1CEF">
            <w:pPr>
              <w:pStyle w:val="Tekstpodstawowy2"/>
              <w:jc w:val="center"/>
              <w:rPr>
                <w:sz w:val="22"/>
                <w:szCs w:val="22"/>
                <w:vertAlign w:val="superscript"/>
              </w:rPr>
            </w:pPr>
            <w:r w:rsidRPr="00867E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311</w:t>
            </w:r>
            <w:r w:rsidRPr="00867E54">
              <w:rPr>
                <w:sz w:val="22"/>
                <w:szCs w:val="22"/>
              </w:rPr>
              <w:t xml:space="preserve"> m</w:t>
            </w:r>
            <w:r w:rsidRPr="00867E5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7A" w:rsidRPr="00867E54" w:rsidRDefault="00D87E7A" w:rsidP="00EF1CEF">
            <w:pPr>
              <w:pStyle w:val="Nagwek6"/>
              <w:rPr>
                <w:rFonts w:ascii="Times New Roman" w:hAnsi="Times New Roman" w:cs="Times New Roman"/>
              </w:rPr>
            </w:pPr>
          </w:p>
          <w:p w:rsidR="00D87E7A" w:rsidRPr="00AB3E30" w:rsidRDefault="00D87E7A" w:rsidP="00EF1CEF">
            <w:pPr>
              <w:pStyle w:val="Nagwek6"/>
              <w:rPr>
                <w:rFonts w:ascii="Times New Roman" w:hAnsi="Times New Roman" w:cs="Times New Roman"/>
              </w:rPr>
            </w:pPr>
            <w:r w:rsidRPr="00AB3E30">
              <w:rPr>
                <w:rFonts w:ascii="Times New Roman" w:hAnsi="Times New Roman" w:cs="Times New Roman"/>
              </w:rPr>
              <w:t>WA1O/00053392/6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7A" w:rsidRPr="00867E54" w:rsidRDefault="00D87E7A" w:rsidP="00EF1CE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87E7A" w:rsidRPr="00867E54" w:rsidRDefault="00D87E7A" w:rsidP="00EF1C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290 00</w:t>
            </w:r>
            <w:r w:rsidRPr="00867E54">
              <w:rPr>
                <w:b/>
                <w:bCs/>
                <w:sz w:val="22"/>
                <w:szCs w:val="22"/>
              </w:rPr>
              <w:t>0 zł</w:t>
            </w:r>
          </w:p>
          <w:p w:rsidR="00D87E7A" w:rsidRPr="00867E54" w:rsidRDefault="00D87E7A" w:rsidP="00EF1C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7A" w:rsidRPr="00867E54" w:rsidRDefault="00D87E7A" w:rsidP="00EF1CE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87E7A" w:rsidRPr="00867E54" w:rsidRDefault="00D87E7A" w:rsidP="00EF1C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43 </w:t>
            </w:r>
            <w:r w:rsidRPr="00867E54">
              <w:rPr>
                <w:b/>
                <w:bCs/>
                <w:sz w:val="22"/>
                <w:szCs w:val="22"/>
              </w:rPr>
              <w:t>000 zł</w:t>
            </w:r>
          </w:p>
          <w:p w:rsidR="00D87E7A" w:rsidRPr="00867E54" w:rsidRDefault="00D87E7A" w:rsidP="00EF1C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E7A" w:rsidRPr="00867E54" w:rsidRDefault="00D87E7A" w:rsidP="00EF1CE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87E7A" w:rsidRPr="00867E54" w:rsidRDefault="00D87E7A" w:rsidP="00EF1C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2 90</w:t>
            </w:r>
            <w:r w:rsidRPr="00867E54">
              <w:rPr>
                <w:b/>
                <w:bCs/>
                <w:sz w:val="22"/>
                <w:szCs w:val="22"/>
              </w:rPr>
              <w:t>0 zł</w:t>
            </w:r>
          </w:p>
        </w:tc>
      </w:tr>
    </w:tbl>
    <w:p w:rsidR="00D87E7A" w:rsidRPr="00DD49D5" w:rsidRDefault="00D87E7A" w:rsidP="00D87E7A">
      <w:pPr>
        <w:pStyle w:val="Tekstpodstawowy"/>
        <w:tabs>
          <w:tab w:val="left" w:pos="0"/>
        </w:tabs>
        <w:spacing w:after="120"/>
        <w:jc w:val="left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   </w:t>
      </w:r>
      <w:r w:rsidRPr="00DD49D5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 xml:space="preserve">*/ cena zawiera podatek VAT  w wysokości 23%.  </w:t>
      </w:r>
    </w:p>
    <w:p w:rsidR="00D87E7A" w:rsidRPr="00F21E06" w:rsidRDefault="00D87E7A" w:rsidP="00D87E7A">
      <w:pPr>
        <w:spacing w:after="120"/>
        <w:rPr>
          <w:b/>
          <w:sz w:val="22"/>
          <w:szCs w:val="22"/>
        </w:rPr>
      </w:pPr>
      <w:r w:rsidRPr="000B0329">
        <w:rPr>
          <w:b/>
          <w:sz w:val="22"/>
          <w:szCs w:val="22"/>
        </w:rPr>
        <w:t xml:space="preserve">Przetarg odbędzie się w dniu </w:t>
      </w:r>
      <w:r>
        <w:rPr>
          <w:b/>
          <w:sz w:val="22"/>
          <w:szCs w:val="22"/>
        </w:rPr>
        <w:t>12 lutego</w:t>
      </w:r>
      <w:r w:rsidRPr="000B0329">
        <w:rPr>
          <w:b/>
          <w:sz w:val="22"/>
          <w:szCs w:val="22"/>
          <w:u w:val="single"/>
        </w:rPr>
        <w:t xml:space="preserve"> 20</w:t>
      </w:r>
      <w:r>
        <w:rPr>
          <w:b/>
          <w:sz w:val="22"/>
          <w:szCs w:val="22"/>
          <w:u w:val="single"/>
        </w:rPr>
        <w:t>21</w:t>
      </w:r>
      <w:r w:rsidRPr="000B0329">
        <w:rPr>
          <w:b/>
          <w:sz w:val="22"/>
          <w:szCs w:val="22"/>
          <w:u w:val="single"/>
        </w:rPr>
        <w:t xml:space="preserve"> roku</w:t>
      </w:r>
      <w:r w:rsidRPr="000B0329">
        <w:rPr>
          <w:b/>
          <w:sz w:val="22"/>
          <w:szCs w:val="22"/>
        </w:rPr>
        <w:t xml:space="preserve"> o godzinie 1</w:t>
      </w:r>
      <w:r>
        <w:rPr>
          <w:b/>
          <w:sz w:val="22"/>
          <w:szCs w:val="22"/>
        </w:rPr>
        <w:t>2</w:t>
      </w:r>
      <w:r w:rsidRPr="00D0223B">
        <w:rPr>
          <w:b/>
          <w:sz w:val="22"/>
          <w:szCs w:val="22"/>
          <w:vertAlign w:val="superscript"/>
        </w:rPr>
        <w:t>0</w:t>
      </w:r>
      <w:r w:rsidRPr="00FB6D49">
        <w:rPr>
          <w:b/>
          <w:sz w:val="22"/>
          <w:szCs w:val="22"/>
          <w:u w:val="single"/>
          <w:vertAlign w:val="superscript"/>
        </w:rPr>
        <w:t>0</w:t>
      </w:r>
      <w:r w:rsidRPr="000B0329">
        <w:rPr>
          <w:b/>
          <w:sz w:val="22"/>
          <w:szCs w:val="22"/>
        </w:rPr>
        <w:t xml:space="preserve"> w siedzibie Urzędu Miasta Otwocka, ul. Armii Krajowej 5, Budynek </w:t>
      </w:r>
      <w:r>
        <w:rPr>
          <w:b/>
          <w:sz w:val="22"/>
          <w:szCs w:val="22"/>
        </w:rPr>
        <w:t>A,</w:t>
      </w:r>
      <w:r w:rsidRPr="000B03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B032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ula</w:t>
      </w:r>
      <w:r w:rsidRPr="000B0329">
        <w:rPr>
          <w:b/>
          <w:sz w:val="22"/>
          <w:szCs w:val="22"/>
        </w:rPr>
        <w:t>.</w:t>
      </w:r>
    </w:p>
    <w:p w:rsidR="00D87E7A" w:rsidRPr="00F03E4D" w:rsidRDefault="00D87E7A" w:rsidP="00D87E7A">
      <w:pPr>
        <w:spacing w:after="120"/>
        <w:rPr>
          <w:sz w:val="22"/>
          <w:szCs w:val="22"/>
        </w:rPr>
      </w:pPr>
      <w:r w:rsidRPr="00F03E4D">
        <w:rPr>
          <w:sz w:val="22"/>
          <w:szCs w:val="22"/>
        </w:rPr>
        <w:t xml:space="preserve">Warunkiem uczestnictwa w przetargu jest wpłacenie wadium w nieprzekraczalnym terminie do </w:t>
      </w:r>
      <w:r>
        <w:rPr>
          <w:sz w:val="22"/>
          <w:szCs w:val="22"/>
        </w:rPr>
        <w:t xml:space="preserve">          </w:t>
      </w:r>
      <w:r w:rsidRPr="00F03E4D">
        <w:rPr>
          <w:b/>
          <w:bCs/>
          <w:sz w:val="22"/>
          <w:szCs w:val="22"/>
          <w:u w:val="single"/>
        </w:rPr>
        <w:t>dnia</w:t>
      </w:r>
      <w:r>
        <w:rPr>
          <w:b/>
          <w:bCs/>
          <w:sz w:val="22"/>
          <w:szCs w:val="22"/>
          <w:u w:val="single"/>
        </w:rPr>
        <w:t xml:space="preserve"> 8 lutego</w:t>
      </w:r>
      <w:r w:rsidRPr="00F03E4D">
        <w:rPr>
          <w:b/>
          <w:bCs/>
          <w:sz w:val="22"/>
          <w:szCs w:val="22"/>
          <w:u w:val="single"/>
        </w:rPr>
        <w:t xml:space="preserve"> 20</w:t>
      </w:r>
      <w:r>
        <w:rPr>
          <w:b/>
          <w:bCs/>
          <w:sz w:val="22"/>
          <w:szCs w:val="22"/>
          <w:u w:val="single"/>
        </w:rPr>
        <w:t>21</w:t>
      </w:r>
      <w:r w:rsidRPr="00F03E4D">
        <w:rPr>
          <w:b/>
          <w:bCs/>
          <w:sz w:val="22"/>
          <w:szCs w:val="22"/>
          <w:u w:val="single"/>
        </w:rPr>
        <w:t xml:space="preserve"> r.</w:t>
      </w:r>
      <w:r>
        <w:rPr>
          <w:b/>
          <w:bCs/>
          <w:sz w:val="22"/>
          <w:szCs w:val="22"/>
          <w:u w:val="single"/>
        </w:rPr>
        <w:t xml:space="preserve"> </w:t>
      </w:r>
      <w:r w:rsidRPr="00F03E4D">
        <w:rPr>
          <w:sz w:val="22"/>
          <w:szCs w:val="22"/>
        </w:rPr>
        <w:t xml:space="preserve"> na konto Urzędu Miasta Otwocka Bank Spółdzielczy w Otwocku</w:t>
      </w:r>
      <w:r>
        <w:rPr>
          <w:sz w:val="22"/>
          <w:szCs w:val="22"/>
        </w:rPr>
        <w:t xml:space="preserve">                                </w:t>
      </w:r>
      <w:r w:rsidRPr="00F03E4D">
        <w:rPr>
          <w:sz w:val="22"/>
          <w:szCs w:val="22"/>
        </w:rPr>
        <w:t xml:space="preserve">Nr  51800100052001000798750018 lub w kasie Urzędu. </w:t>
      </w:r>
    </w:p>
    <w:p w:rsidR="00D87E7A" w:rsidRPr="00F03E4D" w:rsidRDefault="00D87E7A" w:rsidP="00D87E7A">
      <w:pPr>
        <w:rPr>
          <w:sz w:val="22"/>
          <w:szCs w:val="22"/>
        </w:rPr>
      </w:pPr>
      <w:r w:rsidRPr="00F03E4D">
        <w:rPr>
          <w:sz w:val="22"/>
          <w:szCs w:val="22"/>
        </w:rPr>
        <w:t>Za dokonanie wpłaty uważa się dzień wpływu środków pieniężnych na rachunek bankowy tut. Urzędu.</w:t>
      </w:r>
    </w:p>
    <w:p w:rsidR="00D87E7A" w:rsidRPr="00F03E4D" w:rsidRDefault="00D87E7A" w:rsidP="00D87E7A">
      <w:pPr>
        <w:pStyle w:val="Tekstpodstawowy2"/>
        <w:spacing w:after="120"/>
        <w:rPr>
          <w:b w:val="0"/>
          <w:bCs w:val="0"/>
          <w:sz w:val="22"/>
          <w:szCs w:val="22"/>
        </w:rPr>
      </w:pPr>
      <w:r w:rsidRPr="00F03E4D">
        <w:rPr>
          <w:b w:val="0"/>
          <w:bCs w:val="0"/>
          <w:sz w:val="22"/>
          <w:szCs w:val="22"/>
        </w:rPr>
        <w:t>Wadium przepada jeżeli wyłoniony w przetargu nabywca uchyli się od zawarcia umowy. Oferentom, którzy przetargu nie wygrali wadium zwraca się niezwłocznie po odwołaniu albo zamknięciu przetargu, jednak nie później niż przed upływem 3 dni od dnia odwołania, zamknięcia, unieważnienia, zakończe</w:t>
      </w:r>
      <w:r>
        <w:rPr>
          <w:b w:val="0"/>
          <w:bCs w:val="0"/>
          <w:sz w:val="22"/>
          <w:szCs w:val="22"/>
        </w:rPr>
        <w:t>nia</w:t>
      </w:r>
      <w:r w:rsidRPr="00F03E4D">
        <w:rPr>
          <w:b w:val="0"/>
          <w:bCs w:val="0"/>
          <w:sz w:val="22"/>
          <w:szCs w:val="22"/>
        </w:rPr>
        <w:t xml:space="preserve"> przetargu wynikiem negatywnym.</w:t>
      </w:r>
    </w:p>
    <w:p w:rsidR="00D87E7A" w:rsidRPr="00DD49D5" w:rsidRDefault="00D87E7A" w:rsidP="00D87E7A">
      <w:pPr>
        <w:pStyle w:val="Tekstpodstawowy2"/>
        <w:spacing w:after="120"/>
        <w:rPr>
          <w:b w:val="0"/>
          <w:bCs w:val="0"/>
          <w:sz w:val="20"/>
          <w:szCs w:val="20"/>
        </w:rPr>
      </w:pPr>
      <w:r w:rsidRPr="00F03E4D">
        <w:rPr>
          <w:b w:val="0"/>
          <w:bCs w:val="0"/>
          <w:sz w:val="20"/>
          <w:szCs w:val="20"/>
        </w:rPr>
        <w:t xml:space="preserve">Termin do złożenia wniosku przez osoby, którym przysługiwało pierwszeństwo w nabyciu nieruchomości </w:t>
      </w:r>
      <w:r>
        <w:rPr>
          <w:b w:val="0"/>
          <w:bCs w:val="0"/>
          <w:sz w:val="20"/>
          <w:szCs w:val="20"/>
        </w:rPr>
        <w:t xml:space="preserve">              </w:t>
      </w:r>
      <w:r w:rsidRPr="00F03E4D">
        <w:rPr>
          <w:b w:val="0"/>
          <w:bCs w:val="0"/>
          <w:sz w:val="20"/>
          <w:szCs w:val="20"/>
        </w:rPr>
        <w:t xml:space="preserve">na podstawie art. 34 ust. 1 pkt 1 i 2 ustawy z dnia 21 sierpnia 1997 r. o gospodarce nieruchomościami </w:t>
      </w:r>
      <w:r>
        <w:rPr>
          <w:b w:val="0"/>
          <w:bCs w:val="0"/>
          <w:sz w:val="20"/>
          <w:szCs w:val="20"/>
        </w:rPr>
        <w:t xml:space="preserve">                        </w:t>
      </w:r>
      <w:r w:rsidRPr="00F03E4D">
        <w:rPr>
          <w:b w:val="0"/>
          <w:bCs w:val="0"/>
          <w:sz w:val="20"/>
          <w:szCs w:val="20"/>
        </w:rPr>
        <w:t>(</w:t>
      </w:r>
      <w:proofErr w:type="spellStart"/>
      <w:r>
        <w:rPr>
          <w:b w:val="0"/>
          <w:bCs w:val="0"/>
          <w:sz w:val="20"/>
          <w:szCs w:val="20"/>
        </w:rPr>
        <w:t>t.j</w:t>
      </w:r>
      <w:proofErr w:type="spellEnd"/>
      <w:r>
        <w:rPr>
          <w:b w:val="0"/>
          <w:bCs w:val="0"/>
          <w:sz w:val="20"/>
          <w:szCs w:val="20"/>
        </w:rPr>
        <w:t xml:space="preserve">. </w:t>
      </w:r>
      <w:r w:rsidRPr="00F03E4D">
        <w:rPr>
          <w:b w:val="0"/>
          <w:bCs w:val="0"/>
          <w:sz w:val="20"/>
          <w:szCs w:val="20"/>
        </w:rPr>
        <w:t>Dz.</w:t>
      </w:r>
      <w:r>
        <w:rPr>
          <w:b w:val="0"/>
          <w:bCs w:val="0"/>
          <w:sz w:val="20"/>
          <w:szCs w:val="20"/>
        </w:rPr>
        <w:t xml:space="preserve"> </w:t>
      </w:r>
      <w:r w:rsidRPr="00F03E4D">
        <w:rPr>
          <w:b w:val="0"/>
          <w:bCs w:val="0"/>
          <w:sz w:val="20"/>
          <w:szCs w:val="20"/>
        </w:rPr>
        <w:t>U.</w:t>
      </w:r>
      <w:r>
        <w:rPr>
          <w:b w:val="0"/>
          <w:bCs w:val="0"/>
          <w:sz w:val="20"/>
          <w:szCs w:val="20"/>
        </w:rPr>
        <w:t xml:space="preserve"> </w:t>
      </w:r>
      <w:r w:rsidRPr="00F03E4D">
        <w:rPr>
          <w:b w:val="0"/>
          <w:bCs w:val="0"/>
          <w:sz w:val="20"/>
          <w:szCs w:val="20"/>
        </w:rPr>
        <w:t>z</w:t>
      </w:r>
      <w:r>
        <w:rPr>
          <w:b w:val="0"/>
          <w:bCs w:val="0"/>
          <w:sz w:val="20"/>
          <w:szCs w:val="20"/>
        </w:rPr>
        <w:t xml:space="preserve"> </w:t>
      </w:r>
      <w:r w:rsidRPr="00F03E4D">
        <w:rPr>
          <w:b w:val="0"/>
          <w:bCs w:val="0"/>
          <w:sz w:val="20"/>
          <w:szCs w:val="20"/>
        </w:rPr>
        <w:t>20</w:t>
      </w:r>
      <w:r>
        <w:rPr>
          <w:b w:val="0"/>
          <w:bCs w:val="0"/>
          <w:sz w:val="20"/>
          <w:szCs w:val="20"/>
        </w:rPr>
        <w:t>20</w:t>
      </w:r>
      <w:r w:rsidRPr="00F03E4D">
        <w:rPr>
          <w:b w:val="0"/>
          <w:bCs w:val="0"/>
          <w:sz w:val="20"/>
          <w:szCs w:val="20"/>
        </w:rPr>
        <w:t xml:space="preserve"> r., poz. </w:t>
      </w:r>
      <w:r>
        <w:rPr>
          <w:b w:val="0"/>
          <w:bCs w:val="0"/>
          <w:sz w:val="20"/>
          <w:szCs w:val="20"/>
        </w:rPr>
        <w:t>1990</w:t>
      </w:r>
      <w:r w:rsidRPr="00F03E4D">
        <w:rPr>
          <w:b w:val="0"/>
          <w:bCs w:val="0"/>
          <w:sz w:val="20"/>
          <w:szCs w:val="20"/>
        </w:rPr>
        <w:t>) upłynął w dniu 2</w:t>
      </w:r>
      <w:r>
        <w:rPr>
          <w:b w:val="0"/>
          <w:bCs w:val="0"/>
          <w:sz w:val="20"/>
          <w:szCs w:val="20"/>
        </w:rPr>
        <w:t>6</w:t>
      </w:r>
      <w:r w:rsidRPr="00F03E4D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czerwca</w:t>
      </w:r>
      <w:r w:rsidRPr="00F03E4D">
        <w:rPr>
          <w:b w:val="0"/>
          <w:bCs w:val="0"/>
          <w:sz w:val="20"/>
          <w:szCs w:val="20"/>
        </w:rPr>
        <w:t xml:space="preserve"> 20</w:t>
      </w:r>
      <w:r>
        <w:rPr>
          <w:b w:val="0"/>
          <w:bCs w:val="0"/>
          <w:sz w:val="20"/>
          <w:szCs w:val="20"/>
        </w:rPr>
        <w:t>20</w:t>
      </w:r>
      <w:r w:rsidRPr="00F03E4D">
        <w:rPr>
          <w:b w:val="0"/>
          <w:bCs w:val="0"/>
          <w:sz w:val="20"/>
          <w:szCs w:val="20"/>
        </w:rPr>
        <w:t xml:space="preserve"> r. </w:t>
      </w:r>
    </w:p>
    <w:p w:rsidR="00D87E7A" w:rsidRPr="0011752D" w:rsidRDefault="00D87E7A" w:rsidP="00D87E7A">
      <w:pPr>
        <w:pStyle w:val="Tekstpodstawowy2"/>
        <w:spacing w:after="120"/>
        <w:rPr>
          <w:b w:val="0"/>
          <w:bCs w:val="0"/>
          <w:sz w:val="22"/>
          <w:szCs w:val="22"/>
        </w:rPr>
      </w:pPr>
      <w:r w:rsidRPr="0011752D">
        <w:rPr>
          <w:b w:val="0"/>
          <w:bCs w:val="0"/>
          <w:sz w:val="22"/>
          <w:szCs w:val="22"/>
        </w:rPr>
        <w:t xml:space="preserve">Przedmiotem sprzedaży jest nieruchomość niezabudowana o kształcie prostokąta, krótszym bokiem przylegająca do ulicy Ujejskiego, zgodnie z ewidencją gruntów posiada użytki „B, </w:t>
      </w:r>
      <w:proofErr w:type="spellStart"/>
      <w:r w:rsidRPr="0011752D">
        <w:rPr>
          <w:b w:val="0"/>
          <w:bCs w:val="0"/>
          <w:sz w:val="22"/>
          <w:szCs w:val="22"/>
        </w:rPr>
        <w:t>Lzr</w:t>
      </w:r>
      <w:proofErr w:type="spellEnd"/>
      <w:r w:rsidRPr="0011752D">
        <w:rPr>
          <w:b w:val="0"/>
          <w:bCs w:val="0"/>
          <w:sz w:val="22"/>
          <w:szCs w:val="22"/>
        </w:rPr>
        <w:t>-RVI, RVI”. Położona we wschodniej części miasta w zasięgu linii energetycznej, telefonicznej  i sieci wodno-kanalizacyjnej. Dla działki wydano decyzję nr 6/2020 ustalającą warunki zabudowy dla inwestycji polegającej na budowie budynku mieszkalnego jednorodzinnego wolnostojącego z garażem w bryle budynku. Minimalny udział powierzchni biologicznie czynnej – nie mniej niż 75 % powierzchni nieruchomości. Na działce znajduje się WC dwuoczkowy do rozbiórki na koszt nabywcy</w:t>
      </w:r>
      <w:r>
        <w:rPr>
          <w:b w:val="0"/>
          <w:bCs w:val="0"/>
          <w:sz w:val="22"/>
          <w:szCs w:val="22"/>
        </w:rPr>
        <w:t xml:space="preserve"> oraz od strony ul. Ujejskiego przebiega napowietrzna linia energetyczna niskiego napięcia</w:t>
      </w:r>
      <w:r w:rsidRPr="0011752D">
        <w:rPr>
          <w:b w:val="0"/>
          <w:bCs w:val="0"/>
          <w:sz w:val="22"/>
          <w:szCs w:val="22"/>
        </w:rPr>
        <w:t xml:space="preserve">. </w:t>
      </w:r>
    </w:p>
    <w:p w:rsidR="00D87E7A" w:rsidRPr="00DD49D5" w:rsidRDefault="00D87E7A" w:rsidP="00D87E7A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Nieruchomoś</w:t>
      </w:r>
      <w:r>
        <w:rPr>
          <w:bCs/>
          <w:sz w:val="22"/>
          <w:szCs w:val="22"/>
        </w:rPr>
        <w:t>ć</w:t>
      </w:r>
      <w:r w:rsidRPr="00DD49D5">
        <w:rPr>
          <w:bCs/>
          <w:sz w:val="22"/>
          <w:szCs w:val="22"/>
        </w:rPr>
        <w:t xml:space="preserve"> nie </w:t>
      </w:r>
      <w:r>
        <w:rPr>
          <w:bCs/>
          <w:sz w:val="22"/>
          <w:szCs w:val="22"/>
        </w:rPr>
        <w:t>jest</w:t>
      </w:r>
      <w:r w:rsidRPr="00DD49D5">
        <w:rPr>
          <w:bCs/>
          <w:sz w:val="22"/>
          <w:szCs w:val="22"/>
        </w:rPr>
        <w:t xml:space="preserve"> obciążon</w:t>
      </w:r>
      <w:r>
        <w:rPr>
          <w:bCs/>
          <w:sz w:val="22"/>
          <w:szCs w:val="22"/>
        </w:rPr>
        <w:t>a</w:t>
      </w:r>
      <w:r w:rsidRPr="00DD49D5">
        <w:rPr>
          <w:bCs/>
          <w:sz w:val="22"/>
          <w:szCs w:val="22"/>
        </w:rPr>
        <w:t xml:space="preserve"> wpisami w dziale III i IV ksiąg wieczystych oraz nie tocz</w:t>
      </w:r>
      <w:r>
        <w:rPr>
          <w:bCs/>
          <w:sz w:val="22"/>
          <w:szCs w:val="22"/>
        </w:rPr>
        <w:t>y</w:t>
      </w:r>
      <w:r w:rsidRPr="00DD49D5">
        <w:rPr>
          <w:bCs/>
          <w:sz w:val="22"/>
          <w:szCs w:val="22"/>
        </w:rPr>
        <w:t xml:space="preserve"> się                    w stosunku do ni</w:t>
      </w:r>
      <w:r>
        <w:rPr>
          <w:bCs/>
          <w:sz w:val="22"/>
          <w:szCs w:val="22"/>
        </w:rPr>
        <w:t>ej</w:t>
      </w:r>
      <w:r w:rsidRPr="00DD49D5">
        <w:rPr>
          <w:bCs/>
          <w:sz w:val="22"/>
          <w:szCs w:val="22"/>
        </w:rPr>
        <w:t xml:space="preserve"> postępowani</w:t>
      </w:r>
      <w:r>
        <w:rPr>
          <w:bCs/>
          <w:sz w:val="22"/>
          <w:szCs w:val="22"/>
        </w:rPr>
        <w:t>e</w:t>
      </w:r>
      <w:r w:rsidRPr="00DD49D5">
        <w:rPr>
          <w:bCs/>
          <w:sz w:val="22"/>
          <w:szCs w:val="22"/>
        </w:rPr>
        <w:t xml:space="preserve"> administracyjne dotyczące prawidłowości nabycia przez gminę.</w:t>
      </w:r>
    </w:p>
    <w:p w:rsidR="00D87E7A" w:rsidRPr="00DD49D5" w:rsidRDefault="00D87E7A" w:rsidP="00D87E7A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W przetargu mogą wziąć udział osoby fizyczne i prawne.</w:t>
      </w:r>
    </w:p>
    <w:p w:rsidR="00D87E7A" w:rsidRPr="00DD49D5" w:rsidRDefault="00D87E7A" w:rsidP="00D87E7A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Przed otwarciem przetargu osoby przystępujące do przetargu zobowiązane są przedstawić Komisji Przetargowej następujące dokumenty:</w:t>
      </w:r>
    </w:p>
    <w:p w:rsidR="00D87E7A" w:rsidRPr="00DD49D5" w:rsidRDefault="00D87E7A" w:rsidP="00D87E7A">
      <w:pPr>
        <w:ind w:left="142" w:hanging="142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- osoby fizyczne – dokument potwierdzający tożsamość (dowód osobisty lub paszport);</w:t>
      </w:r>
    </w:p>
    <w:p w:rsidR="00D87E7A" w:rsidRPr="00DD49D5" w:rsidRDefault="00D87E7A" w:rsidP="00D87E7A">
      <w:pPr>
        <w:ind w:left="142" w:hanging="142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 xml:space="preserve">- reprezentanci osoby prawnej – dokument tożsamości oraz oryginały lub poświadczone za zgodność </w:t>
      </w:r>
      <w:r>
        <w:rPr>
          <w:bCs/>
          <w:sz w:val="22"/>
          <w:szCs w:val="22"/>
        </w:rPr>
        <w:t xml:space="preserve">    </w:t>
      </w:r>
      <w:r w:rsidRPr="00DD49D5">
        <w:rPr>
          <w:bCs/>
          <w:sz w:val="22"/>
          <w:szCs w:val="22"/>
        </w:rPr>
        <w:t>z oryginałem: umowy spółki, aktualny odpis z KRS i uchwałę odpowiedniego organu osoby prawnej zezwalającej na nabycie nieruchomości;</w:t>
      </w:r>
    </w:p>
    <w:p w:rsidR="00D87E7A" w:rsidRPr="00DD49D5" w:rsidRDefault="00D87E7A" w:rsidP="00D87E7A">
      <w:pPr>
        <w:ind w:left="142" w:hanging="142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- pełnomocnicy – dokument potwierdzający tożsamość i oryginał pełnomocnictwa upoważniającego do działania na każdym etapie postępowania przetargowego;</w:t>
      </w:r>
    </w:p>
    <w:p w:rsidR="00D87E7A" w:rsidRPr="00DD49D5" w:rsidRDefault="00D87E7A" w:rsidP="00D87E7A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- w przypadku przystąpienia do przetargu przez jednego z małżonków konieczne jest przedłożenie</w:t>
      </w:r>
      <w:r>
        <w:rPr>
          <w:bCs/>
          <w:sz w:val="22"/>
          <w:szCs w:val="22"/>
        </w:rPr>
        <w:t xml:space="preserve"> </w:t>
      </w:r>
      <w:r w:rsidRPr="00DD49D5">
        <w:rPr>
          <w:bCs/>
          <w:sz w:val="22"/>
          <w:szCs w:val="22"/>
        </w:rPr>
        <w:t>pisemnej zgody współmałżonka, z notarialnym poświadczeniem podpisu.</w:t>
      </w:r>
    </w:p>
    <w:p w:rsidR="00D87E7A" w:rsidRPr="00DD49D5" w:rsidRDefault="00D87E7A" w:rsidP="00D87E7A">
      <w:pPr>
        <w:spacing w:after="120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Aktualność wypisu z rejestru powinna być potwierdzona w sądzie w okresie trzech miesięcy przed terminem przetargu.</w:t>
      </w:r>
    </w:p>
    <w:p w:rsidR="00D87E7A" w:rsidRPr="00DD49D5" w:rsidRDefault="00D87E7A" w:rsidP="00D87E7A">
      <w:pPr>
        <w:spacing w:after="120"/>
        <w:rPr>
          <w:sz w:val="22"/>
          <w:szCs w:val="22"/>
        </w:rPr>
      </w:pPr>
      <w:r w:rsidRPr="00DD49D5">
        <w:rPr>
          <w:sz w:val="22"/>
          <w:szCs w:val="22"/>
        </w:rPr>
        <w:lastRenderedPageBreak/>
        <w:t xml:space="preserve">Nabycie nieruchomości przez cudzoziemców może nastąpić w przypadku uzyskania zezwolenia Ministra Spraw Wewnętrznych i Administracji, jeżeli wymagają tego przepisy ustawy z dnia 24 marca 1920 roku o nabywaniu nieruchomości przez cudzoziemców (Dz. U. z 2017 r., poz. 2278 ze zm.). Nabywca nieruchomości zobowiązany jest do ustalenia we własnym zakresie, czy nabycie nieruchomości będącej przedmiotem przetargu wymaga takiego zezwolenia. </w:t>
      </w:r>
    </w:p>
    <w:p w:rsidR="00D87E7A" w:rsidRPr="00DD49D5" w:rsidRDefault="00D87E7A" w:rsidP="00D87E7A">
      <w:pPr>
        <w:pStyle w:val="Tekstpodstawowy2"/>
        <w:rPr>
          <w:b w:val="0"/>
          <w:bCs w:val="0"/>
          <w:sz w:val="22"/>
          <w:szCs w:val="22"/>
        </w:rPr>
      </w:pPr>
      <w:r w:rsidRPr="00DD49D5">
        <w:rPr>
          <w:b w:val="0"/>
          <w:bCs w:val="0"/>
          <w:sz w:val="22"/>
          <w:szCs w:val="22"/>
        </w:rPr>
        <w:t>Nabywca nieruchomości wyłoniony w drodze przetargu ponosi koszty notarialne i sądowe związane przeniesieniem prawa własności nieruchomości.</w:t>
      </w:r>
    </w:p>
    <w:p w:rsidR="00D87E7A" w:rsidRPr="00DD49D5" w:rsidRDefault="00D87E7A" w:rsidP="00D87E7A">
      <w:pPr>
        <w:pStyle w:val="Tekstpodstawowy2"/>
        <w:rPr>
          <w:b w:val="0"/>
          <w:bCs w:val="0"/>
          <w:sz w:val="22"/>
          <w:szCs w:val="22"/>
        </w:rPr>
      </w:pPr>
      <w:r w:rsidRPr="00DD49D5">
        <w:rPr>
          <w:b w:val="0"/>
          <w:bCs w:val="0"/>
          <w:sz w:val="22"/>
          <w:szCs w:val="22"/>
        </w:rPr>
        <w:t xml:space="preserve">Sprzedający nie odpowiada za wady ukryte zbywanej nieruchomości, w tym także za nie ujawniony </w:t>
      </w:r>
      <w:r>
        <w:rPr>
          <w:b w:val="0"/>
          <w:bCs w:val="0"/>
          <w:sz w:val="22"/>
          <w:szCs w:val="22"/>
        </w:rPr>
        <w:t xml:space="preserve">       </w:t>
      </w:r>
      <w:r w:rsidRPr="00DD49D5">
        <w:rPr>
          <w:b w:val="0"/>
          <w:bCs w:val="0"/>
          <w:sz w:val="22"/>
          <w:szCs w:val="22"/>
        </w:rPr>
        <w:t xml:space="preserve">w Powiatowym Zasobie Geodezyjnym i Kartograficznym przebieg podziemnych mediów. </w:t>
      </w:r>
    </w:p>
    <w:p w:rsidR="00D87E7A" w:rsidRPr="00DD49D5" w:rsidRDefault="00D87E7A" w:rsidP="00D87E7A">
      <w:pPr>
        <w:pStyle w:val="Tekstpodstawowy2"/>
        <w:rPr>
          <w:b w:val="0"/>
          <w:bCs w:val="0"/>
          <w:sz w:val="22"/>
          <w:szCs w:val="22"/>
        </w:rPr>
      </w:pPr>
      <w:r w:rsidRPr="00DD49D5">
        <w:rPr>
          <w:b w:val="0"/>
          <w:bCs w:val="0"/>
          <w:sz w:val="22"/>
          <w:szCs w:val="22"/>
        </w:rPr>
        <w:t>Nabywca przejmuje nieruchomoś</w:t>
      </w:r>
      <w:r>
        <w:rPr>
          <w:b w:val="0"/>
          <w:bCs w:val="0"/>
          <w:sz w:val="22"/>
          <w:szCs w:val="22"/>
        </w:rPr>
        <w:t>ć</w:t>
      </w:r>
      <w:r w:rsidRPr="00DD49D5">
        <w:rPr>
          <w:b w:val="0"/>
          <w:bCs w:val="0"/>
          <w:sz w:val="22"/>
          <w:szCs w:val="22"/>
        </w:rPr>
        <w:t xml:space="preserve"> w stanie istniejącym.</w:t>
      </w:r>
    </w:p>
    <w:p w:rsidR="00D87E7A" w:rsidRPr="00DD49D5" w:rsidRDefault="00D87E7A" w:rsidP="00D87E7A">
      <w:pPr>
        <w:ind w:firstLine="1"/>
        <w:rPr>
          <w:sz w:val="22"/>
          <w:szCs w:val="22"/>
        </w:rPr>
      </w:pPr>
      <w:r w:rsidRPr="00DD49D5">
        <w:rPr>
          <w:sz w:val="22"/>
          <w:szCs w:val="22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D87E7A" w:rsidRPr="00952290" w:rsidRDefault="00D87E7A" w:rsidP="00D87E7A">
      <w:pPr>
        <w:pStyle w:val="Tekstpodstawowy2"/>
        <w:rPr>
          <w:sz w:val="22"/>
          <w:szCs w:val="22"/>
        </w:rPr>
      </w:pPr>
      <w:r w:rsidRPr="00952290">
        <w:rPr>
          <w:sz w:val="22"/>
          <w:szCs w:val="22"/>
        </w:rPr>
        <w:t>Cena nieruchomości sprzedawan</w:t>
      </w:r>
      <w:r>
        <w:rPr>
          <w:sz w:val="22"/>
          <w:szCs w:val="22"/>
        </w:rPr>
        <w:t>ej</w:t>
      </w:r>
      <w:r w:rsidRPr="00952290">
        <w:rPr>
          <w:sz w:val="22"/>
          <w:szCs w:val="22"/>
        </w:rPr>
        <w:t xml:space="preserve"> w drodze przetargu podlega zapłacie nie później niż do dnia zawarcia umowy przenoszącej własność. W dniu podpisania umowy notarialnej środki finansowe winny znajdować się na rachunku bankowym Urzędu Miasta </w:t>
      </w:r>
      <w:r>
        <w:rPr>
          <w:sz w:val="22"/>
          <w:szCs w:val="22"/>
        </w:rPr>
        <w:t>Otwocka</w:t>
      </w:r>
      <w:r w:rsidRPr="00952290">
        <w:rPr>
          <w:sz w:val="22"/>
          <w:szCs w:val="22"/>
        </w:rPr>
        <w:t>.</w:t>
      </w:r>
    </w:p>
    <w:p w:rsidR="00D87E7A" w:rsidRPr="000B0329" w:rsidRDefault="00D87E7A" w:rsidP="00D87E7A">
      <w:pPr>
        <w:rPr>
          <w:sz w:val="20"/>
          <w:szCs w:val="20"/>
        </w:rPr>
      </w:pPr>
      <w:r w:rsidRPr="000B0329">
        <w:rPr>
          <w:sz w:val="20"/>
          <w:szCs w:val="20"/>
        </w:rPr>
        <w:t>Zastrzega się prawo odwołania przetargu lub jego unieważnienia w przypadku zaistnienia uzasadnionych powodów.</w:t>
      </w:r>
    </w:p>
    <w:p w:rsidR="00D87E7A" w:rsidRDefault="00D87E7A" w:rsidP="00D87E7A">
      <w:pPr>
        <w:rPr>
          <w:rFonts w:ascii="Arial" w:hAnsi="Arial"/>
          <w:sz w:val="18"/>
        </w:rPr>
      </w:pPr>
    </w:p>
    <w:p w:rsidR="00D87E7A" w:rsidRPr="00811EFC" w:rsidRDefault="00D87E7A" w:rsidP="00D87E7A">
      <w:pPr>
        <w:spacing w:after="120"/>
        <w:rPr>
          <w:b/>
          <w:sz w:val="20"/>
          <w:szCs w:val="20"/>
        </w:rPr>
      </w:pPr>
      <w:r w:rsidRPr="00811EFC">
        <w:rPr>
          <w:b/>
          <w:sz w:val="20"/>
          <w:szCs w:val="20"/>
        </w:rPr>
        <w:t>Niniejsze ogłoszenie stanowi zaproszenie osób zainteresowanych do wzięcia udziału w przetargu.</w:t>
      </w:r>
    </w:p>
    <w:p w:rsidR="00D87E7A" w:rsidRPr="004047A6" w:rsidRDefault="00D87E7A" w:rsidP="00D87E7A">
      <w:pPr>
        <w:spacing w:after="120"/>
        <w:rPr>
          <w:b/>
          <w:bCs/>
          <w:sz w:val="20"/>
          <w:szCs w:val="20"/>
        </w:rPr>
      </w:pPr>
      <w:r w:rsidRPr="004047A6">
        <w:rPr>
          <w:b/>
          <w:bCs/>
          <w:sz w:val="20"/>
          <w:szCs w:val="20"/>
        </w:rPr>
        <w:t xml:space="preserve">Dodatkowe informacje na temat warunków przetargu oraz materiały przetargowe można uzyskać  </w:t>
      </w:r>
      <w:r>
        <w:rPr>
          <w:b/>
          <w:bCs/>
          <w:sz w:val="20"/>
          <w:szCs w:val="20"/>
        </w:rPr>
        <w:t xml:space="preserve">                  </w:t>
      </w:r>
      <w:r w:rsidRPr="004047A6">
        <w:rPr>
          <w:b/>
          <w:bCs/>
          <w:sz w:val="20"/>
          <w:szCs w:val="20"/>
        </w:rPr>
        <w:t xml:space="preserve">w Wydziale </w:t>
      </w:r>
      <w:r>
        <w:rPr>
          <w:b/>
          <w:bCs/>
          <w:sz w:val="20"/>
          <w:szCs w:val="20"/>
        </w:rPr>
        <w:t>Nieruchomości</w:t>
      </w:r>
      <w:r w:rsidRPr="004047A6">
        <w:rPr>
          <w:b/>
          <w:bCs/>
          <w:sz w:val="20"/>
          <w:szCs w:val="20"/>
        </w:rPr>
        <w:t>, bud. “B”, II piętro, pokój 44, tel. 779-20-01 w 178</w:t>
      </w:r>
      <w:r>
        <w:rPr>
          <w:b/>
          <w:bCs/>
          <w:sz w:val="20"/>
          <w:szCs w:val="20"/>
        </w:rPr>
        <w:t>.</w:t>
      </w:r>
    </w:p>
    <w:p w:rsidR="00D87E7A" w:rsidRPr="004047A6" w:rsidRDefault="00D87E7A" w:rsidP="00D87E7A">
      <w:pPr>
        <w:rPr>
          <w:b/>
          <w:bCs/>
          <w:sz w:val="20"/>
          <w:szCs w:val="20"/>
        </w:rPr>
      </w:pPr>
      <w:r w:rsidRPr="004047A6">
        <w:rPr>
          <w:b/>
          <w:bCs/>
          <w:sz w:val="20"/>
          <w:szCs w:val="20"/>
        </w:rPr>
        <w:t xml:space="preserve">Ogłoszenie o przetargu opublikowano na stronie internetowej i w Biuletynie Informacji Publicznej Urzędu Miasta Otwocka:  </w:t>
      </w:r>
      <w:hyperlink r:id="rId4" w:history="1">
        <w:r w:rsidRPr="006F58B2">
          <w:rPr>
            <w:rStyle w:val="Hipercze"/>
            <w:b/>
            <w:bCs/>
            <w:sz w:val="20"/>
            <w:szCs w:val="20"/>
          </w:rPr>
          <w:t>www.otwock.pl</w:t>
        </w:r>
      </w:hyperlink>
      <w:r>
        <w:rPr>
          <w:b/>
          <w:bCs/>
          <w:sz w:val="20"/>
          <w:szCs w:val="20"/>
        </w:rPr>
        <w:t xml:space="preserve"> oraz na </w:t>
      </w:r>
      <w:proofErr w:type="spellStart"/>
      <w:r>
        <w:rPr>
          <w:b/>
          <w:bCs/>
          <w:sz w:val="20"/>
          <w:szCs w:val="20"/>
        </w:rPr>
        <w:t>facebooku</w:t>
      </w:r>
      <w:proofErr w:type="spellEnd"/>
      <w:r>
        <w:rPr>
          <w:b/>
          <w:bCs/>
          <w:sz w:val="20"/>
          <w:szCs w:val="20"/>
        </w:rPr>
        <w:t>.</w:t>
      </w:r>
    </w:p>
    <w:p w:rsidR="00D87E7A" w:rsidRPr="004047A6" w:rsidRDefault="00D87E7A" w:rsidP="00D87E7A">
      <w:pPr>
        <w:rPr>
          <w:b/>
          <w:bCs/>
          <w:sz w:val="20"/>
          <w:szCs w:val="20"/>
        </w:rPr>
      </w:pPr>
    </w:p>
    <w:p w:rsidR="00D87E7A" w:rsidRPr="00811EFC" w:rsidRDefault="00D87E7A" w:rsidP="00D87E7A">
      <w:pPr>
        <w:pStyle w:val="Tekstpodstawowy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Otwock, 04.01.2021 r.</w:t>
      </w:r>
    </w:p>
    <w:p w:rsidR="00D87E7A" w:rsidRDefault="00D87E7A" w:rsidP="00D87E7A"/>
    <w:p w:rsidR="00D87E7A" w:rsidRDefault="00D87E7A" w:rsidP="00D87E7A"/>
    <w:p w:rsidR="00D87E7A" w:rsidRDefault="00D87E7A" w:rsidP="00D87E7A"/>
    <w:p w:rsidR="00D87E7A" w:rsidRDefault="00D87E7A" w:rsidP="00D87E7A"/>
    <w:p w:rsidR="00D87E7A" w:rsidRDefault="00D87E7A" w:rsidP="00D87E7A"/>
    <w:p w:rsidR="00D87E7A" w:rsidRDefault="00D87E7A" w:rsidP="00D87E7A"/>
    <w:p w:rsidR="00D87E7A" w:rsidRDefault="00D87E7A" w:rsidP="00D87E7A"/>
    <w:p w:rsidR="00D87E7A" w:rsidRDefault="00D87E7A" w:rsidP="00D87E7A"/>
    <w:p w:rsidR="00D87E7A" w:rsidRDefault="00D87E7A">
      <w:bookmarkStart w:id="0" w:name="_GoBack"/>
      <w:bookmarkEnd w:id="0"/>
    </w:p>
    <w:sectPr w:rsidR="00D8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7A"/>
    <w:rsid w:val="00D8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35D52-3974-445D-9B2F-C6ABBA0E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E7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87E7A"/>
    <w:pPr>
      <w:keepNext/>
      <w:jc w:val="center"/>
      <w:outlineLvl w:val="5"/>
    </w:pPr>
    <w:rPr>
      <w:rFonts w:ascii="Southern PL" w:hAnsi="Southern PL" w:cs="Southern P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87E7A"/>
    <w:pPr>
      <w:keepNext/>
      <w:jc w:val="left"/>
      <w:outlineLvl w:val="6"/>
    </w:pPr>
    <w:rPr>
      <w:rFonts w:ascii="Southern PL" w:hAnsi="Southern PL" w:cs="Southern P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D87E7A"/>
    <w:rPr>
      <w:rFonts w:ascii="Southern PL" w:eastAsia="Times New Roman" w:hAnsi="Southern PL" w:cs="Southern P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87E7A"/>
    <w:rPr>
      <w:rFonts w:ascii="Southern PL" w:eastAsia="Times New Roman" w:hAnsi="Southern PL" w:cs="Southern P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87E7A"/>
    <w:pPr>
      <w:jc w:val="center"/>
    </w:pPr>
    <w:rPr>
      <w:rFonts w:ascii="Southern PL" w:hAnsi="Southern PL" w:cs="Southern PL"/>
      <w:b/>
      <w:bCs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E7A"/>
    <w:rPr>
      <w:rFonts w:ascii="Southern PL" w:eastAsia="Times New Roman" w:hAnsi="Southern PL" w:cs="Southern PL"/>
      <w:b/>
      <w:bCs/>
      <w:sz w:val="25"/>
      <w:szCs w:val="25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87E7A"/>
    <w:pPr>
      <w:numPr>
        <w:ilvl w:val="12"/>
      </w:numPr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7E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87E7A"/>
    <w:pPr>
      <w:ind w:left="567"/>
    </w:pPr>
    <w:rPr>
      <w:rFonts w:ascii="Southern PL" w:hAnsi="Southern PL" w:cs="Southern P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87E7A"/>
    <w:rPr>
      <w:rFonts w:ascii="Southern PL" w:eastAsia="Times New Roman" w:hAnsi="Southern PL" w:cs="Southern PL"/>
      <w:lang w:eastAsia="pl-PL"/>
    </w:rPr>
  </w:style>
  <w:style w:type="character" w:styleId="Hipercze">
    <w:name w:val="Hyperlink"/>
    <w:basedOn w:val="Domylnaczcionkaakapitu"/>
    <w:uiPriority w:val="99"/>
    <w:unhideWhenUsed/>
    <w:rsid w:val="00D87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856</Words>
  <Characters>5137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</cp:revision>
  <dcterms:created xsi:type="dcterms:W3CDTF">2021-01-05T11:27:00Z</dcterms:created>
  <dcterms:modified xsi:type="dcterms:W3CDTF">2021-01-05T11:29:00Z</dcterms:modified>
</cp:coreProperties>
</file>