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72" w:rsidRPr="002B4763" w:rsidRDefault="00FC4072" w:rsidP="005D4751">
      <w:pPr>
        <w:spacing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drawing>
          <wp:inline distT="0" distB="0" distL="0" distR="0">
            <wp:extent cx="381000" cy="548640"/>
            <wp:effectExtent l="19050" t="0" r="0" b="0"/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0"/>
          <w:lang w:eastAsia="pl-PL"/>
        </w:rPr>
      </w:pPr>
      <w:r w:rsidRPr="002B4763">
        <w:rPr>
          <w:rFonts w:ascii="Times New Roman" w:eastAsia="Times New Roman" w:hAnsi="Times New Roman"/>
          <w:b/>
          <w:bCs/>
          <w:sz w:val="36"/>
          <w:szCs w:val="20"/>
          <w:lang w:eastAsia="pl-PL"/>
        </w:rPr>
        <w:t>PREZYDENT  MIASTA  OTWOCKA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eastAsia="pl-PL"/>
        </w:rPr>
        <w:t>ul. Armii Krajowej 5, 05-400 Otwock</w:t>
      </w:r>
    </w:p>
    <w:p w:rsidR="00FC4072" w:rsidRPr="00483B0F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pl-PL"/>
        </w:rPr>
      </w:pPr>
      <w:r w:rsidRPr="00483B0F">
        <w:rPr>
          <w:rFonts w:ascii="Times New Roman" w:eastAsia="Times New Roman" w:hAnsi="Times New Roman"/>
          <w:sz w:val="20"/>
          <w:szCs w:val="20"/>
          <w:lang w:val="en-US" w:eastAsia="pl-PL"/>
        </w:rPr>
        <w:t>tel.: +48 (22) 779 20 01 (do 06); fax: +48 (22) 779 42 25</w:t>
      </w:r>
    </w:p>
    <w:p w:rsidR="00FC4072" w:rsidRPr="002B4763" w:rsidRDefault="00FC4072" w:rsidP="005D4751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de-DE" w:eastAsia="pl-PL"/>
        </w:rPr>
      </w:pPr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www.otwock.pl       e-</w:t>
      </w:r>
      <w:proofErr w:type="spellStart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mail</w:t>
      </w:r>
      <w:proofErr w:type="spellEnd"/>
      <w:r w:rsidRPr="002B4763">
        <w:rPr>
          <w:rFonts w:ascii="Times New Roman" w:eastAsia="Times New Roman" w:hAnsi="Times New Roman"/>
          <w:sz w:val="20"/>
          <w:szCs w:val="20"/>
          <w:lang w:val="de-DE" w:eastAsia="pl-PL"/>
        </w:rPr>
        <w:t>: umotwock@otwock.pl</w:t>
      </w:r>
    </w:p>
    <w:p w:rsidR="00FC4072" w:rsidRPr="000C2DEC" w:rsidRDefault="009029D5" w:rsidP="008F7776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0"/>
          <w:lang w:val="de-DE" w:eastAsia="pl-PL"/>
        </w:rPr>
      </w:pPr>
      <w:r w:rsidRPr="009029D5">
        <w:rPr>
          <w:rFonts w:ascii="Times New Roman" w:eastAsia="Times New Roman" w:hAnsi="Times New Roman"/>
          <w:sz w:val="20"/>
          <w:szCs w:val="20"/>
          <w:lang w:eastAsia="pl-PL"/>
        </w:rPr>
        <w:pict>
          <v:line id="_x0000_s1026" style="position:absolute;left:0;text-align:left;z-index:251660288" from="-21.8pt,2.2pt" to="482.2pt,2.2pt"/>
        </w:pict>
      </w:r>
    </w:p>
    <w:p w:rsidR="00FC4072" w:rsidRPr="005901C6" w:rsidRDefault="00FC4072" w:rsidP="008F7776">
      <w:pPr>
        <w:tabs>
          <w:tab w:val="left" w:pos="630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b/>
          <w:sz w:val="20"/>
          <w:szCs w:val="20"/>
          <w:lang w:eastAsia="pl-PL"/>
        </w:rPr>
        <w:t>WZP.271.</w:t>
      </w:r>
      <w:r w:rsidR="00C73EC1">
        <w:rPr>
          <w:rFonts w:eastAsia="Times New Roman"/>
          <w:b/>
          <w:sz w:val="20"/>
          <w:szCs w:val="20"/>
          <w:lang w:eastAsia="pl-PL"/>
        </w:rPr>
        <w:t>20</w:t>
      </w:r>
      <w:r w:rsidRPr="005901C6">
        <w:rPr>
          <w:rFonts w:eastAsia="Times New Roman"/>
          <w:b/>
          <w:sz w:val="20"/>
          <w:szCs w:val="20"/>
          <w:lang w:eastAsia="pl-PL"/>
        </w:rPr>
        <w:t>.2</w:t>
      </w:r>
      <w:r w:rsidR="002E426C" w:rsidRPr="005901C6">
        <w:rPr>
          <w:rFonts w:eastAsia="Times New Roman"/>
          <w:b/>
          <w:sz w:val="20"/>
          <w:szCs w:val="20"/>
          <w:lang w:eastAsia="pl-PL"/>
        </w:rPr>
        <w:t>020</w:t>
      </w:r>
      <w:r w:rsidRPr="005901C6">
        <w:rPr>
          <w:rFonts w:eastAsia="Times New Roman"/>
          <w:sz w:val="20"/>
          <w:szCs w:val="20"/>
          <w:lang w:eastAsia="pl-PL"/>
        </w:rPr>
        <w:tab/>
        <w:t xml:space="preserve">      Otwock, dnia </w:t>
      </w:r>
      <w:r w:rsidR="00CD08F3">
        <w:rPr>
          <w:rFonts w:eastAsia="Times New Roman"/>
          <w:sz w:val="20"/>
          <w:szCs w:val="20"/>
          <w:lang w:eastAsia="pl-PL"/>
        </w:rPr>
        <w:t>06.05</w:t>
      </w:r>
      <w:r w:rsidRPr="005901C6">
        <w:rPr>
          <w:rFonts w:eastAsia="Times New Roman"/>
          <w:sz w:val="20"/>
          <w:szCs w:val="20"/>
          <w:lang w:eastAsia="pl-PL"/>
        </w:rPr>
        <w:t>.2020 r.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line="240" w:lineRule="auto"/>
        <w:ind w:left="4536" w:firstLine="851"/>
        <w:jc w:val="center"/>
        <w:rPr>
          <w:rFonts w:eastAsia="Times New Roman"/>
          <w:sz w:val="20"/>
          <w:szCs w:val="20"/>
          <w:lang w:eastAsia="pl-PL"/>
        </w:rPr>
      </w:pPr>
      <w:r w:rsidRPr="005901C6">
        <w:rPr>
          <w:rFonts w:eastAsia="Times New Roman"/>
          <w:sz w:val="20"/>
          <w:szCs w:val="20"/>
          <w:lang w:eastAsia="pl-PL"/>
        </w:rPr>
        <w:t>- wg rozdzielnika –</w:t>
      </w:r>
    </w:p>
    <w:p w:rsidR="00FC4072" w:rsidRPr="005901C6" w:rsidRDefault="00FC4072" w:rsidP="008F7776">
      <w:pPr>
        <w:tabs>
          <w:tab w:val="left" w:pos="5040"/>
        </w:tabs>
        <w:spacing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FC4072" w:rsidRPr="005901C6" w:rsidRDefault="00FC4072" w:rsidP="005D4751">
      <w:pPr>
        <w:spacing w:before="80" w:line="240" w:lineRule="auto"/>
        <w:jc w:val="center"/>
        <w:rPr>
          <w:rFonts w:eastAsia="Times New Roman"/>
          <w:sz w:val="20"/>
          <w:szCs w:val="20"/>
          <w:u w:val="single"/>
          <w:lang w:eastAsia="pl-PL"/>
        </w:rPr>
      </w:pPr>
      <w:r w:rsidRPr="005901C6">
        <w:rPr>
          <w:rFonts w:eastAsia="Times New Roman"/>
          <w:sz w:val="20"/>
          <w:szCs w:val="20"/>
          <w:u w:val="single"/>
          <w:lang w:eastAsia="pl-PL"/>
        </w:rPr>
        <w:t>Dotyczy postępowania o udzielenie zamówienia publicznego na:</w:t>
      </w:r>
    </w:p>
    <w:p w:rsidR="00957EC4" w:rsidRPr="00957EC4" w:rsidRDefault="00957EC4" w:rsidP="005D4751">
      <w:pPr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957EC4">
        <w:rPr>
          <w:rFonts w:ascii="Calibri" w:hAnsi="Calibri" w:cs="Calibri"/>
          <w:b/>
          <w:bCs/>
          <w:sz w:val="20"/>
          <w:szCs w:val="20"/>
        </w:rPr>
        <w:t>Dostawa i wdrożenie oprogramowania oraz sprzętu komputerowego</w:t>
      </w:r>
    </w:p>
    <w:p w:rsidR="00FC4072" w:rsidRPr="00957EC4" w:rsidRDefault="00957EC4" w:rsidP="005D4751">
      <w:pPr>
        <w:autoSpaceDE w:val="0"/>
        <w:autoSpaceDN w:val="0"/>
        <w:adjustRightInd w:val="0"/>
        <w:spacing w:after="120"/>
        <w:jc w:val="center"/>
        <w:rPr>
          <w:sz w:val="20"/>
          <w:szCs w:val="20"/>
        </w:rPr>
      </w:pPr>
      <w:r w:rsidRPr="00957EC4">
        <w:rPr>
          <w:rFonts w:ascii="Calibri" w:hAnsi="Calibri" w:cs="Calibri"/>
          <w:b/>
          <w:bCs/>
          <w:sz w:val="20"/>
          <w:szCs w:val="20"/>
        </w:rPr>
        <w:t>w ramach projektu Rozwój e-usług w Otwocku</w:t>
      </w:r>
    </w:p>
    <w:p w:rsidR="00FC4072" w:rsidRPr="005901C6" w:rsidRDefault="00FC4072" w:rsidP="008F7776">
      <w:pPr>
        <w:autoSpaceDE w:val="0"/>
        <w:autoSpaceDN w:val="0"/>
        <w:adjustRightInd w:val="0"/>
        <w:spacing w:after="120"/>
        <w:ind w:firstLine="567"/>
        <w:jc w:val="both"/>
        <w:rPr>
          <w:sz w:val="20"/>
          <w:szCs w:val="20"/>
        </w:rPr>
      </w:pPr>
      <w:r w:rsidRPr="005901C6">
        <w:rPr>
          <w:sz w:val="20"/>
          <w:szCs w:val="20"/>
        </w:rPr>
        <w:t>Szanowni Państwo,</w:t>
      </w:r>
    </w:p>
    <w:p w:rsidR="00FC4072" w:rsidRPr="005901C6" w:rsidRDefault="00FC4072" w:rsidP="008F7776">
      <w:pPr>
        <w:pStyle w:val="Tekstpodstawowywcity"/>
        <w:spacing w:after="120" w:line="240" w:lineRule="auto"/>
        <w:ind w:firstLine="0"/>
        <w:rPr>
          <w:rFonts w:asciiTheme="minorHAnsi" w:hAnsiTheme="minorHAnsi"/>
        </w:rPr>
      </w:pPr>
      <w:r w:rsidRPr="005901C6">
        <w:rPr>
          <w:rFonts w:asciiTheme="minorHAnsi" w:hAnsiTheme="minorHAnsi"/>
        </w:rPr>
        <w:t>Uprzejmie informuję, iż do Zamawiającego wpłynęły zapytania dotyczące Specyfikacji Istotnych Warunków Zamówienia (SIWZ) dot. przedmiotowego postępowania.</w:t>
      </w:r>
    </w:p>
    <w:p w:rsidR="00FC4072" w:rsidRPr="005901C6" w:rsidRDefault="00FC4072" w:rsidP="008F7776">
      <w:pPr>
        <w:autoSpaceDE w:val="0"/>
        <w:autoSpaceDN w:val="0"/>
        <w:adjustRightInd w:val="0"/>
        <w:spacing w:after="120"/>
        <w:jc w:val="both"/>
        <w:rPr>
          <w:sz w:val="20"/>
          <w:szCs w:val="20"/>
        </w:rPr>
      </w:pPr>
      <w:r w:rsidRPr="005901C6">
        <w:rPr>
          <w:sz w:val="20"/>
          <w:szCs w:val="20"/>
        </w:rPr>
        <w:t>Zamawiający przytacza treść zapytania oraz na po</w:t>
      </w:r>
      <w:r w:rsidR="002E426C" w:rsidRPr="005901C6">
        <w:rPr>
          <w:sz w:val="20"/>
          <w:szCs w:val="20"/>
        </w:rPr>
        <w:t xml:space="preserve">dstawie art. 38 ust. 2 Ustawy </w:t>
      </w:r>
      <w:proofErr w:type="spellStart"/>
      <w:r w:rsidR="002E426C" w:rsidRPr="005901C6">
        <w:rPr>
          <w:sz w:val="20"/>
          <w:szCs w:val="20"/>
        </w:rPr>
        <w:t>Pzp</w:t>
      </w:r>
      <w:proofErr w:type="spellEnd"/>
      <w:r w:rsidR="002E426C" w:rsidRPr="005901C6">
        <w:rPr>
          <w:sz w:val="20"/>
          <w:szCs w:val="20"/>
        </w:rPr>
        <w:t xml:space="preserve">., </w:t>
      </w:r>
      <w:r w:rsidRPr="005901C6">
        <w:rPr>
          <w:sz w:val="20"/>
          <w:szCs w:val="20"/>
        </w:rPr>
        <w:t xml:space="preserve"> udziela </w:t>
      </w:r>
      <w:r w:rsidR="002E426C" w:rsidRPr="005901C6">
        <w:rPr>
          <w:sz w:val="20"/>
          <w:szCs w:val="20"/>
        </w:rPr>
        <w:t xml:space="preserve">stosownych wyjaśnień jak również na podstawie art. 38 ust. 4 Ustawy </w:t>
      </w:r>
      <w:proofErr w:type="spellStart"/>
      <w:r w:rsidR="002E426C" w:rsidRPr="005901C6">
        <w:rPr>
          <w:sz w:val="20"/>
          <w:szCs w:val="20"/>
        </w:rPr>
        <w:t>Pzp</w:t>
      </w:r>
      <w:proofErr w:type="spellEnd"/>
      <w:r w:rsidR="002E426C" w:rsidRPr="005901C6">
        <w:rPr>
          <w:sz w:val="20"/>
          <w:szCs w:val="20"/>
        </w:rPr>
        <w:t>., dokonuje określonych modyfikacji.</w:t>
      </w:r>
    </w:p>
    <w:p w:rsidR="00A7570A" w:rsidRDefault="00A7570A" w:rsidP="008F7776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D02197" w:rsidRPr="00D02197" w:rsidRDefault="00D02197" w:rsidP="008F7776">
      <w:pPr>
        <w:pStyle w:val="Akapitzlist"/>
        <w:numPr>
          <w:ilvl w:val="0"/>
          <w:numId w:val="14"/>
        </w:numPr>
        <w:spacing w:after="0" w:line="360" w:lineRule="auto"/>
        <w:ind w:hanging="578"/>
        <w:jc w:val="both"/>
        <w:rPr>
          <w:rFonts w:cs="Arial"/>
          <w:sz w:val="20"/>
          <w:szCs w:val="20"/>
        </w:rPr>
      </w:pPr>
    </w:p>
    <w:p w:rsidR="001609BF" w:rsidRPr="00E22E2A" w:rsidRDefault="001609BF" w:rsidP="00E22E2A">
      <w:pPr>
        <w:jc w:val="both"/>
        <w:rPr>
          <w:rFonts w:eastAsia="Times New Roman" w:cstheme="minorHAnsi"/>
          <w:color w:val="000000"/>
          <w:sz w:val="20"/>
          <w:szCs w:val="20"/>
        </w:rPr>
      </w:pPr>
      <w:r w:rsidRPr="00E22E2A">
        <w:rPr>
          <w:rFonts w:eastAsia="Times New Roman" w:cstheme="minorHAnsi"/>
          <w:color w:val="000000"/>
          <w:sz w:val="20"/>
          <w:szCs w:val="20"/>
        </w:rPr>
        <w:t xml:space="preserve">Pytania i odpowiedzi: </w:t>
      </w:r>
    </w:p>
    <w:p w:rsidR="001609BF" w:rsidRPr="00E22E2A" w:rsidRDefault="001609BF" w:rsidP="00E22E2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:rsidR="001609BF" w:rsidRPr="00E22E2A" w:rsidRDefault="001609BF" w:rsidP="00E22E2A">
      <w:pPr>
        <w:spacing w:after="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15:</w:t>
      </w:r>
    </w:p>
    <w:p w:rsidR="001609BF" w:rsidRPr="00E22E2A" w:rsidRDefault="001609BF" w:rsidP="00E22E2A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 xml:space="preserve">Dotyczy zestawów komputerowych. W związku z wprowadzeniem nowej wersji testu </w:t>
      </w:r>
      <w:proofErr w:type="spellStart"/>
      <w:r w:rsidRPr="00E22E2A">
        <w:rPr>
          <w:rFonts w:eastAsia="Times New Roman" w:cstheme="minorHAnsi"/>
          <w:sz w:val="20"/>
          <w:szCs w:val="20"/>
        </w:rPr>
        <w:t>PassMark</w:t>
      </w:r>
      <w:proofErr w:type="spellEnd"/>
      <w:r w:rsidRPr="00E22E2A">
        <w:rPr>
          <w:rFonts w:eastAsia="Times New Roman" w:cstheme="minorHAnsi"/>
          <w:sz w:val="20"/>
          <w:szCs w:val="20"/>
        </w:rPr>
        <w:t>, uśrednione wyniki procesorów dostępne na stronie </w:t>
      </w:r>
      <w:hyperlink r:id="rId8" w:history="1">
        <w:r w:rsidRPr="00E22E2A">
          <w:rPr>
            <w:rStyle w:val="Hipercze"/>
            <w:rFonts w:eastAsia="Times New Roman" w:cstheme="minorHAnsi"/>
            <w:sz w:val="20"/>
            <w:szCs w:val="20"/>
          </w:rPr>
          <w:t>www.cpubenchmark.net</w:t>
        </w:r>
      </w:hyperlink>
      <w:r w:rsidRPr="00E22E2A">
        <w:rPr>
          <w:rFonts w:eastAsia="Times New Roman" w:cstheme="minorHAnsi"/>
          <w:sz w:val="20"/>
          <w:szCs w:val="20"/>
        </w:rPr>
        <w:t> uległy w ciągu ostatnich trzech miesięcy znacznemu obniżeniu, a wyniki mogą nadal ulegać zmianie aż do dnia otwarcia ofert.</w:t>
      </w:r>
    </w:p>
    <w:p w:rsidR="001609BF" w:rsidRPr="00E22E2A" w:rsidRDefault="001609BF" w:rsidP="00E22E2A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 xml:space="preserve">Prosimy więc o dopuszczenie procesora min. 6-rdzeniowego, z taktowaniem bazowym min.  2,9 </w:t>
      </w:r>
      <w:proofErr w:type="spellStart"/>
      <w:r w:rsidRPr="00E22E2A">
        <w:rPr>
          <w:rFonts w:eastAsia="Times New Roman" w:cstheme="minorHAnsi"/>
          <w:sz w:val="20"/>
          <w:szCs w:val="20"/>
        </w:rPr>
        <w:t>GHz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, który osiągnął uśredniony wynik </w:t>
      </w:r>
      <w:proofErr w:type="spellStart"/>
      <w:r w:rsidRPr="00E22E2A">
        <w:rPr>
          <w:rFonts w:eastAsia="Times New Roman" w:cstheme="minorHAnsi"/>
          <w:sz w:val="20"/>
          <w:szCs w:val="20"/>
        </w:rPr>
        <w:t>PassMark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 11900 </w:t>
      </w:r>
      <w:proofErr w:type="spellStart"/>
      <w:r w:rsidRPr="00E22E2A">
        <w:rPr>
          <w:rFonts w:eastAsia="Times New Roman" w:cstheme="minorHAnsi"/>
          <w:sz w:val="20"/>
          <w:szCs w:val="20"/>
        </w:rPr>
        <w:t>pkt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 w okresie od stycznia 2020 do dnia otwarcia ofert.</w:t>
      </w:r>
    </w:p>
    <w:p w:rsidR="001609BF" w:rsidRPr="00E22E2A" w:rsidRDefault="001609BF" w:rsidP="00E22E2A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>Odpowiedź 15:</w:t>
      </w:r>
    </w:p>
    <w:p w:rsidR="001609BF" w:rsidRPr="00E22E2A" w:rsidRDefault="001609BF" w:rsidP="00E22E2A">
      <w:pPr>
        <w:spacing w:after="240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 xml:space="preserve">Zamawiający nie dopuszcza takiego rozwiązania. Procesor musi osiągnąć 11900 </w:t>
      </w:r>
      <w:proofErr w:type="spellStart"/>
      <w:r w:rsidRPr="00E22E2A">
        <w:rPr>
          <w:rFonts w:eastAsia="Times New Roman" w:cstheme="minorHAnsi"/>
          <w:sz w:val="20"/>
          <w:szCs w:val="20"/>
        </w:rPr>
        <w:t>pkt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 w teście </w:t>
      </w:r>
      <w:proofErr w:type="spellStart"/>
      <w:r w:rsidRPr="00E22E2A">
        <w:rPr>
          <w:rFonts w:eastAsia="Times New Roman" w:cstheme="minorHAnsi"/>
          <w:sz w:val="20"/>
          <w:szCs w:val="20"/>
        </w:rPr>
        <w:t>PassMark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 na dzień złożenia </w:t>
      </w:r>
      <w:proofErr w:type="spellStart"/>
      <w:r w:rsidRPr="00E22E2A">
        <w:rPr>
          <w:rFonts w:eastAsia="Times New Roman" w:cstheme="minorHAnsi"/>
          <w:sz w:val="20"/>
          <w:szCs w:val="20"/>
        </w:rPr>
        <w:t>oferty</w:t>
      </w:r>
      <w:proofErr w:type="spellEnd"/>
      <w:r w:rsidRPr="00E22E2A">
        <w:rPr>
          <w:rFonts w:eastAsia="Times New Roman" w:cstheme="minorHAnsi"/>
          <w:sz w:val="20"/>
          <w:szCs w:val="20"/>
        </w:rPr>
        <w:t>.</w:t>
      </w:r>
    </w:p>
    <w:p w:rsidR="001609BF" w:rsidRPr="00E22E2A" w:rsidRDefault="001609BF" w:rsidP="00E22E2A">
      <w:pPr>
        <w:spacing w:after="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16: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Dotyczy Załącznik nr 1a – OPIS PRZEDMIOTU ZAMÓWIENIA w części Zakup licencji oprogramowania do zarządzania żłobkiem </w:t>
      </w:r>
      <w:proofErr w:type="spellStart"/>
      <w:r w:rsidRPr="00E22E2A">
        <w:rPr>
          <w:rFonts w:cstheme="minorHAnsi"/>
          <w:sz w:val="20"/>
          <w:szCs w:val="20"/>
        </w:rPr>
        <w:t>pkt</w:t>
      </w:r>
      <w:proofErr w:type="spellEnd"/>
      <w:r w:rsidRPr="00E22E2A">
        <w:rPr>
          <w:rFonts w:cstheme="minorHAnsi"/>
          <w:sz w:val="20"/>
          <w:szCs w:val="20"/>
        </w:rPr>
        <w:t xml:space="preserve"> 7.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Zamawiający wyspecyfikował: ,,Program pozwoli na rejestrację wejść i wyjść za pomocą urządzenia rejestrującego </w:t>
      </w:r>
      <w:proofErr w:type="spellStart"/>
      <w:r w:rsidRPr="00E22E2A">
        <w:rPr>
          <w:rFonts w:asciiTheme="minorHAnsi" w:hAnsiTheme="minorHAnsi" w:cstheme="minorHAnsi"/>
          <w:sz w:val="20"/>
          <w:szCs w:val="20"/>
        </w:rPr>
        <w:t>PIN-y</w:t>
      </w:r>
      <w:proofErr w:type="spellEnd"/>
      <w:r w:rsidRPr="00E22E2A">
        <w:rPr>
          <w:rFonts w:asciiTheme="minorHAnsi" w:hAnsiTheme="minorHAnsi" w:cstheme="minorHAnsi"/>
          <w:sz w:val="20"/>
          <w:szCs w:val="20"/>
        </w:rPr>
        <w:t xml:space="preserve"> rodziców. Zamawiający będzie dysponował 1 urządzeniem z obudową naścienną na wejściu z systemem Android oraz 6 urządzeniami z systemem Android, pozwalającymi na użytkowanie programu przez personel żłobka.’’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Prosimy o potwierdzenie, że przedmiotem zamówienia jest dostawa 7 urządzeń typu tablet w tym jednego wraz z obudową naścienną.</w:t>
      </w:r>
    </w:p>
    <w:p w:rsidR="001609BF" w:rsidRPr="00E22E2A" w:rsidRDefault="001609BF" w:rsidP="00E22E2A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>Odpowiedź 16: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Tak, Zamawiający potwierdza.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17:</w:t>
      </w:r>
    </w:p>
    <w:p w:rsidR="001609BF" w:rsidRPr="00E22E2A" w:rsidRDefault="001609BF" w:rsidP="00E22E2A">
      <w:pPr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E22E2A">
        <w:rPr>
          <w:rFonts w:eastAsia="Times New Roman" w:cstheme="minorHAnsi"/>
          <w:color w:val="000000"/>
          <w:sz w:val="20"/>
          <w:szCs w:val="20"/>
        </w:rPr>
        <w:lastRenderedPageBreak/>
        <w:t>Czy Zamawiający zaakceptuje monitor o przekątnej min. 23.8"posiadający kontrast statyczny 1000:1 oraz dynamiczny 20 000 000:1? W związku z tym iż obecnie nie ma na rynku monitorów posiadających kontrast statyczny 5 000 000:1.</w:t>
      </w:r>
    </w:p>
    <w:p w:rsidR="001609BF" w:rsidRPr="00E22E2A" w:rsidRDefault="001609BF" w:rsidP="00E22E2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>Odpowiedź 17:</w:t>
      </w:r>
    </w:p>
    <w:p w:rsidR="001609BF" w:rsidRPr="00E22E2A" w:rsidRDefault="001609BF" w:rsidP="00E22E2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color w:val="000000"/>
          <w:sz w:val="20"/>
          <w:szCs w:val="20"/>
        </w:rPr>
        <w:t>Zamawiający akceptuje monitor o podanych parametrach podanych przez oferenta tj. Przekątna: min. 23.8</w:t>
      </w:r>
      <w:r w:rsidRPr="00E22E2A">
        <w:rPr>
          <w:rFonts w:eastAsia="Times New Roman" w:cstheme="minorHAnsi"/>
          <w:sz w:val="20"/>
          <w:szCs w:val="20"/>
        </w:rPr>
        <w:t>, k</w:t>
      </w:r>
      <w:r w:rsidRPr="00E22E2A">
        <w:rPr>
          <w:rFonts w:eastAsia="Times New Roman" w:cstheme="minorHAnsi"/>
          <w:color w:val="000000"/>
          <w:sz w:val="20"/>
          <w:szCs w:val="20"/>
        </w:rPr>
        <w:t>ontrast statyczny: min. 1000:1</w:t>
      </w:r>
      <w:r w:rsidRPr="00E22E2A">
        <w:rPr>
          <w:rFonts w:eastAsia="Times New Roman" w:cstheme="minorHAnsi"/>
          <w:sz w:val="20"/>
          <w:szCs w:val="20"/>
        </w:rPr>
        <w:t xml:space="preserve">, </w:t>
      </w:r>
      <w:r w:rsidRPr="00E22E2A">
        <w:rPr>
          <w:rFonts w:eastAsia="Times New Roman" w:cstheme="minorHAnsi"/>
          <w:color w:val="000000"/>
          <w:sz w:val="20"/>
          <w:szCs w:val="20"/>
        </w:rPr>
        <w:t>kontrast dynamiczny: min. 20 000 000:1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39499069"/>
      <w:r w:rsidRPr="00E22E2A">
        <w:rPr>
          <w:rFonts w:cstheme="minorHAnsi"/>
          <w:sz w:val="20"/>
          <w:szCs w:val="20"/>
        </w:rPr>
        <w:t>Pytanie 18:</w:t>
      </w:r>
    </w:p>
    <w:bookmarkEnd w:id="0"/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eastAsia="Times New Roman" w:cstheme="minorHAnsi"/>
          <w:color w:val="000000"/>
          <w:sz w:val="20"/>
          <w:szCs w:val="20"/>
        </w:rPr>
        <w:t>Czy Zamawiający zaakceptuje urządzenie wielofunkcyjne ze skanerem o</w:t>
      </w:r>
      <w:r w:rsidRPr="00E22E2A">
        <w:rPr>
          <w:rFonts w:eastAsia="Times New Roman" w:cstheme="minorHAnsi"/>
          <w:sz w:val="20"/>
          <w:szCs w:val="20"/>
        </w:rPr>
        <w:t xml:space="preserve"> rozdzielczości 600x600 i szybkością kopiowania 30 str. na minutę? Pozostałe parametry spełniają zapisy SIWZ. Związane to jest z tym, iż obecnie na rynku nie występują urządzenia spełniające zapisów SIWZ. Przy urządzeniach wielofunkcyjnych producenci nie przykładają wagi do rozdzielczości skanera a bardziej do rozdzielczości drukowania.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18:</w:t>
      </w:r>
    </w:p>
    <w:p w:rsidR="001609BF" w:rsidRPr="00E22E2A" w:rsidRDefault="001609BF" w:rsidP="00E22E2A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>Zamawiający utrzymuje pierwotne parametry podane opisie przedmiotu zamówienia. 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19: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dotyczy UPS (pozycja 17 w tabeli)</w:t>
      </w:r>
      <w:r w:rsidRPr="00E22E2A">
        <w:rPr>
          <w:rFonts w:cstheme="minorHAnsi"/>
          <w:color w:val="000000"/>
          <w:sz w:val="20"/>
          <w:szCs w:val="20"/>
        </w:rPr>
        <w:t xml:space="preserve">Prosimy o podanie informacji jaki ma być czas podtrzymania przy 100% pracy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UPS-a</w:t>
      </w:r>
      <w:proofErr w:type="spellEnd"/>
      <w:r w:rsidRPr="00E22E2A">
        <w:rPr>
          <w:rFonts w:cstheme="minorHAnsi"/>
          <w:color w:val="000000"/>
          <w:sz w:val="20"/>
          <w:szCs w:val="20"/>
        </w:rPr>
        <w:t>, gdyż jest to istotny parametr w przypadku tego typu urządzenia.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19:</w:t>
      </w:r>
    </w:p>
    <w:p w:rsidR="001609BF" w:rsidRPr="00E22E2A" w:rsidRDefault="001609BF" w:rsidP="00E22E2A">
      <w:pPr>
        <w:jc w:val="both"/>
        <w:rPr>
          <w:rFonts w:eastAsia="Times New Roman" w:cstheme="minorHAnsi"/>
          <w:sz w:val="20"/>
          <w:szCs w:val="20"/>
        </w:rPr>
      </w:pPr>
      <w:r w:rsidRPr="00E22E2A">
        <w:rPr>
          <w:rFonts w:eastAsia="Times New Roman" w:cstheme="minorHAnsi"/>
          <w:sz w:val="20"/>
          <w:szCs w:val="20"/>
        </w:rPr>
        <w:t xml:space="preserve">Przy zakładanej mocy obciążenia 20 </w:t>
      </w:r>
      <w:proofErr w:type="spellStart"/>
      <w:r w:rsidRPr="00E22E2A">
        <w:rPr>
          <w:rFonts w:eastAsia="Times New Roman" w:cstheme="minorHAnsi"/>
          <w:sz w:val="20"/>
          <w:szCs w:val="20"/>
        </w:rPr>
        <w:t>kW</w:t>
      </w:r>
      <w:proofErr w:type="spellEnd"/>
      <w:r w:rsidRPr="00E22E2A">
        <w:rPr>
          <w:rFonts w:eastAsia="Times New Roman" w:cstheme="minorHAnsi"/>
          <w:sz w:val="20"/>
          <w:szCs w:val="20"/>
        </w:rPr>
        <w:t xml:space="preserve"> i spadku napięcia na baterii do 10,8 V na blok (1,8 V na ogniwo) szacowany czas autonomii powinien wynosić ok. 6 min. +- 5%. 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20: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SIWZ\ V. Warunki udziału w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postępowaniu.\ust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2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potwierdzenie lub zaprzeczenie, ze wymagane zdolności, o których mowa w ust. 2 odnoszą się do tych opisanych w ust. 1. Jeżeli nie to prosimy o doprecyzowanie zakresu zdolności, które mogą być badane na etapie postępowania.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20: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Potwierdzamy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1" w:name="_Hlk39500551"/>
      <w:r w:rsidRPr="00E22E2A">
        <w:rPr>
          <w:rFonts w:cstheme="minorHAnsi"/>
          <w:sz w:val="20"/>
          <w:szCs w:val="20"/>
        </w:rPr>
        <w:t>Pytanie 21:</w:t>
      </w:r>
    </w:p>
    <w:bookmarkEnd w:id="1"/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 SIWZ\ XIII. Opis kryteriów, którymi zamawiający będzie się kierował przy wyborze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oferty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, wraz z podaniem wag tych kryteriów i sposobu oceny ofert.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Prosimy o zapewnienie spójności kryteriów oceny ofert z projektem umowy. W chwili obecnej w SIWZ jednym z kryteriów oceny ofert jest: b)„Termin płatności faktury” – T (liczba pojedyncza wskazuje na 1 fakturę) natomiast w §4 projektu umowy ust. 4. Zamawiający pisze: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„4.Wynagrodzenie, o którym mowa w ust. 3 płatne będzie przelewem na rachunek bankowy Wykonawcy wskazany na fakturze VAT, w terminie 21 dni od dnia otrzymania przez Zamawiającego prawidłowo wystawionej faktury na podstawie protokołu odbioru robót.” (niezmienny termin) oraz w ust. 3: „3.Rozliczenie za wykonanie przedmiotu umowy będzie dokonywane na podstawie faktur VAT częściowych i faktury VAT końcowej.” (jednoznaczna informacja o możliwości wystawiania faktur częściowych)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21: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Kryterium dotyczy wszystkich faktur, </w:t>
      </w:r>
      <w:proofErr w:type="spellStart"/>
      <w:r w:rsidRPr="00E22E2A">
        <w:rPr>
          <w:rFonts w:cstheme="minorHAnsi"/>
          <w:sz w:val="20"/>
          <w:szCs w:val="20"/>
        </w:rPr>
        <w:t>tzn</w:t>
      </w:r>
      <w:proofErr w:type="spellEnd"/>
      <w:r w:rsidRPr="00E22E2A">
        <w:rPr>
          <w:rFonts w:cstheme="minorHAnsi"/>
          <w:sz w:val="20"/>
          <w:szCs w:val="20"/>
        </w:rPr>
        <w:t>, albo wszystkie będą z terminem 21, albo 30 dni.</w:t>
      </w:r>
    </w:p>
    <w:p w:rsidR="00E22E2A" w:rsidRPr="00E22E2A" w:rsidRDefault="00E22E2A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§4 projektu umowy ust. 4 otrzymuje brzmienie:</w:t>
      </w:r>
      <w:r w:rsidRPr="00E22E2A">
        <w:rPr>
          <w:rFonts w:cstheme="minorHAnsi"/>
          <w:sz w:val="20"/>
          <w:szCs w:val="20"/>
        </w:rPr>
        <w:t xml:space="preserve"> „</w:t>
      </w:r>
      <w:r w:rsidRPr="00E22E2A">
        <w:rPr>
          <w:rFonts w:eastAsia="Calibri"/>
          <w:bCs/>
          <w:color w:val="000000"/>
          <w:sz w:val="20"/>
          <w:szCs w:val="20"/>
        </w:rPr>
        <w:t xml:space="preserve">Wynagrodzenie, o którym mowa w ust. 3 płatne będzie przelewem na rachunek bankowy Wykonawcy wskazany na fakturze VAT, w terminie </w:t>
      </w:r>
      <w:r>
        <w:rPr>
          <w:rFonts w:eastAsia="Calibri"/>
          <w:bCs/>
          <w:color w:val="000000"/>
          <w:sz w:val="20"/>
          <w:szCs w:val="20"/>
        </w:rPr>
        <w:t>……..</w:t>
      </w:r>
      <w:r w:rsidRPr="00E22E2A">
        <w:rPr>
          <w:rFonts w:eastAsia="Calibri"/>
          <w:bCs/>
          <w:color w:val="000000"/>
          <w:sz w:val="20"/>
          <w:szCs w:val="20"/>
        </w:rPr>
        <w:t xml:space="preserve"> dni od dnia otrzymania przez Zamawiającego </w:t>
      </w:r>
      <w:r w:rsidRPr="00E22E2A">
        <w:rPr>
          <w:sz w:val="20"/>
          <w:szCs w:val="20"/>
        </w:rPr>
        <w:t xml:space="preserve">prawidłowo wystawionej faktury na podstawie protokołu odbioru robót”. </w:t>
      </w:r>
    </w:p>
    <w:p w:rsidR="00E22E2A" w:rsidRPr="00E22E2A" w:rsidRDefault="00E22E2A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22: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 SIWZ\ XIII. Opis kryteriów, którymi zamawiający będzie się kierował przy wyborze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oferty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, wraz z podaniem wag tych kryteriów i sposobu oceny ofert. Termin płatności faktury*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informację co stanie się jeżeli wykonawca wpisze inny termin niż 21 lub 30 dni lub nie wpisze go wcale?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22:</w:t>
      </w:r>
    </w:p>
    <w:p w:rsidR="001609BF" w:rsidRPr="00A12A2E" w:rsidRDefault="00A12A2E" w:rsidP="00E22E2A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A12A2E">
        <w:rPr>
          <w:rFonts w:cstheme="minorHAnsi"/>
          <w:b/>
          <w:sz w:val="20"/>
          <w:szCs w:val="20"/>
        </w:rPr>
        <w:t xml:space="preserve">Dla ważności </w:t>
      </w:r>
      <w:proofErr w:type="spellStart"/>
      <w:r w:rsidRPr="00A12A2E">
        <w:rPr>
          <w:rFonts w:cstheme="minorHAnsi"/>
          <w:b/>
          <w:sz w:val="20"/>
          <w:szCs w:val="20"/>
        </w:rPr>
        <w:t>oferty</w:t>
      </w:r>
      <w:proofErr w:type="spellEnd"/>
      <w:r w:rsidRPr="00A12A2E">
        <w:rPr>
          <w:rFonts w:cstheme="minorHAnsi"/>
          <w:b/>
          <w:sz w:val="20"/>
          <w:szCs w:val="20"/>
        </w:rPr>
        <w:t xml:space="preserve"> należy zachować wymagania określone w SIWZ, tym samym w ofercie należy wpisać (w przedmiotowym kryterium) 21 albo 30 dni. </w:t>
      </w:r>
    </w:p>
    <w:p w:rsidR="00A12A2E" w:rsidRDefault="00A12A2E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2" w:name="_Hlk39500676"/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23:</w:t>
      </w:r>
    </w:p>
    <w:bookmarkEnd w:id="2"/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5 do SIWZ\§1 ust. 2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lastRenderedPageBreak/>
        <w:t>Prosimy o wyjaśnienie co oznacz sformułowanie „zaakceptowanym Opisem Przedmiotu Zamówienia”. Prosimy o informacje kto akceptuje OPZ i czy podlega negocjacjom na etapie realizacji zamówienia?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23: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Wykonawca składając ofertę akceptuje jednocześnie OPZ. OPZ nie podlega negocjacjom na żadnym etapie zamówienia.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24: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5 do SIWZ\§1 ust. 4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Prosimy o wyznaczenie terminu w jakim wykonawca może przeprowadzić wizje lokalną. Pragniemy zaznaczyć, że zapis jest w pewnej sprzeczności z SIWZ, w którym pojawiła się klauzula: </w:t>
      </w:r>
      <w:r w:rsidRPr="00E22E2A">
        <w:rPr>
          <w:rFonts w:cstheme="minorHAnsi"/>
          <w:i/>
          <w:iCs/>
          <w:color w:val="000000"/>
          <w:sz w:val="20"/>
          <w:szCs w:val="20"/>
        </w:rPr>
        <w:t>„Jednocześnie Zamawiający informuje, że przepisy ustawy PZP nie pozwalają na jakikolwiek inny kontakt - zarówno z Zamawiającym jak i osobami uprawnionymi do porozumiewania się z Wykonawcami - niż wskazany w niniejszym rozdziale SIWZ. Oznacza to, że Zamawiający nie będzie reagował na inne formy kontaktowania się z nim, w szczególności na kontakt telefoniczny lub/i osobisty w swojej siedzibie”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24: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Nie istnieje żadna sprzeczność. Forma porozumiewania się jest określona w SIWZ i z tej formy prosimy korzystać. </w:t>
      </w:r>
      <w:r w:rsidR="00A63F42">
        <w:rPr>
          <w:rFonts w:cstheme="minorHAnsi"/>
          <w:sz w:val="20"/>
          <w:szCs w:val="20"/>
        </w:rPr>
        <w:t>Wykonawca, o ile zachodzi taka potrzeba, może dokonać wizji do terminu składania ofert.</w:t>
      </w:r>
      <w:r w:rsidR="00A12A2E">
        <w:rPr>
          <w:rFonts w:cstheme="minorHAnsi"/>
          <w:sz w:val="20"/>
          <w:szCs w:val="20"/>
        </w:rPr>
        <w:t xml:space="preserve">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25: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5 do SIWZ\§1 ust. 5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doprecyzowanie zakresu rozwiązań jakie mają być konsultowane z Zamawiającym? Zgodnie zapisami dokumentacji przetargowej wykonawca zobowiązany jest dostarczyć oprogramowanie zgodne z wymaganiami Szczegółowego Opisu Przedmiotu Zamówienia, tym samym wykonawca nie wytwarza</w:t>
      </w:r>
      <w:r w:rsidRPr="00E22E2A">
        <w:rPr>
          <w:rFonts w:cstheme="minorHAnsi"/>
          <w:sz w:val="20"/>
          <w:szCs w:val="20"/>
        </w:rPr>
        <w:t xml:space="preserve"> oprogramowania co w opinii wykonawcy wskazuje, że bezpodstawnym jest oczekiwanie konsultacji dostarczanych rozwiązań, a Wykonawca powinien być zobowiązany np. do bieżącego informowania Zamawiającego o uruchamianych komponentach. Prosimy o wyjaśnienie czy możliwym jest, że na etapie realizacji zamówienia Zamawiający będzie miał wpływ, decydował o rozwiązaniach, produktach dostarczanych podczas realizacji zamówienia? Jeżeli tak to prosimy o doprecyzowanie co poza szczegółowym opisem przedmiotu zamówienia będzie miało wpływ na akceptacje oprogramowania lub podwykonawców wdrażających odpowiednie moduły.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25: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 bez konieczności doprecyzowania.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3" w:name="_Hlk39500968"/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26</w:t>
      </w:r>
      <w:r w:rsidRPr="00E22E2A">
        <w:rPr>
          <w:rFonts w:cstheme="minorHAnsi"/>
          <w:i/>
          <w:iCs/>
          <w:sz w:val="20"/>
          <w:szCs w:val="20"/>
        </w:rPr>
        <w:t>:</w:t>
      </w:r>
    </w:p>
    <w:bookmarkEnd w:id="3"/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5 do SIWZ\§5\ ust. 2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informację czy nie nastąpiła pomyłka, że kary umowne odnoszą się do § 4 ust. 1. dotyczącego ceny łącznej. W obecnej sytuacji opóźnienie w dostawie sprzętu (faktury częściowej) wykonawca zobowiązany jest do zapłacenia kar odnoszących się do zakresu, którego opóźnienie nie dotyczy.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26: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SIWZ. Kary odnoszą się do ceny łącznej.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27</w:t>
      </w:r>
      <w:r w:rsidRPr="00E22E2A">
        <w:rPr>
          <w:rFonts w:cstheme="minorHAnsi"/>
          <w:i/>
          <w:iCs/>
          <w:sz w:val="20"/>
          <w:szCs w:val="20"/>
        </w:rPr>
        <w:t>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5 do SIWZ\§5\ ust. 3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informację czy nie nastąpiła pomyłka, że kary umowne odnoszą się do § 4 ust. 1. dotyczącego ceny łącznej. W obecnej sytuacji opóźnienie w dostawie sprzętu (faktury częściowej) wykonawca zobowiązany jest do zapłacenia kar odnoszących się do zakresu, którego opóźnienie nie dotyczy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27: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SIWZ. Kary odnoszą się do ceny łącznej.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28</w:t>
      </w:r>
      <w:r w:rsidRPr="00E22E2A">
        <w:rPr>
          <w:rFonts w:cstheme="minorHAnsi"/>
          <w:i/>
          <w:iCs/>
          <w:sz w:val="20"/>
          <w:szCs w:val="20"/>
        </w:rPr>
        <w:t>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WYMAGANIA OGÓLNE DLA WDRAŻANEGO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OPROGRAMOWANIA:\ust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1. -2.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wymienienie aktów prawnych, których dotyczy wymaganie Jak również udostępnienie regulaminów i regulacji wewnętrznych, z którymi ma być zgodne oprogramowanie.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28: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Chodzi o akty prawne dotyczące danego projektu. Analiza zgodności oferowanego rozwiązania z aktami prawnymi dotyczącymi administracji samorządowej jest po stronie oferenta. Istotne dla projektu regulaminy i regulacje wewnętrzne są udostępnione na stronie otwock.pl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29</w:t>
      </w:r>
      <w:r w:rsidRPr="00E22E2A">
        <w:rPr>
          <w:rFonts w:cstheme="minorHAnsi"/>
          <w:i/>
          <w:iCs/>
          <w:sz w:val="20"/>
          <w:szCs w:val="20"/>
        </w:rPr>
        <w:t>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WYMAGANIA OGÓLNE DLA WDRAŻANEGO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OPROGRAMOWANIA:\ust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4.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szczegółowe informacje dotyczące, dostarczanych, udzielanych licencji na oprogramowanie oraz dokumentacje,, prosimy o szczegółowe wymienienie czasu obowiązywania, ilości użytkowników oraz wszystkich pól eksploatacji, których dotyczy oferta. Krótka wzmianka o licencjach jest ryzykowna zarówno dla Zamawiającego jak i Wykonawcy gdyż nie precyzuje kluczowych wymagań niefunkcjonalnych w zakresie oprogramowania.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29: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SIWZ, bez konieczności doprecyzowywania.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Pytanie 30</w:t>
      </w:r>
      <w:r w:rsidRPr="00E22E2A">
        <w:rPr>
          <w:rFonts w:cstheme="minorHAnsi"/>
          <w:i/>
          <w:iCs/>
          <w:sz w:val="20"/>
          <w:szCs w:val="20"/>
        </w:rPr>
        <w:t>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WYMAGANIA OGÓLNE DLA WDRAŻANEGO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OPROGRAMOWANIA:\ust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10.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Czy wymaganie dotyczy całego oprogramowania?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30: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31: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OGÓLNE WARUNKI GWARANCJI DOSTARCZANYCH SYSTEMÓW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INFORAMTYCZNYCH\ust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1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Prosimy o zapewnienie spójności OPZ z projektem umowy oraz SIWZ ze wskazanego wymagania wynika, że System powinien być objęty 60-o miesięczną gwarancją, z kolei §10 ust. 1. a) przedstawia szczegółowe rozbicie okresów gwarancyjnych dla poszczególnych produktów. </w:t>
      </w:r>
    </w:p>
    <w:tbl>
      <w:tblPr>
        <w:tblW w:w="9322" w:type="dxa"/>
        <w:tblInd w:w="-108" w:type="dxa"/>
        <w:tblLayout w:type="fixed"/>
        <w:tblLook w:val="0000"/>
      </w:tblPr>
      <w:tblGrid>
        <w:gridCol w:w="9322"/>
      </w:tblGrid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ind w:right="-3778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Mając na uwadze powyższe prosimy o zapewnienie spójności okresów gwarancyjnych dla systemów informatycznych. Prosimy również o równe traktowanie dostawców w zakresie wszystkich systemów informatycznych, w chwili obecnej dokumentacja nierówno traktuje wykonawców / podwykonawców, gdyż dostawcy: Zakup modułu Finansów Publicznych wraz z wdrożeniem </w:t>
            </w:r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Zakup oprogramowania do zarządzania żłobkiem </w:t>
            </w:r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Zakup Systemu do zarządzania kartą biblioteczną </w:t>
            </w:r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Zakup modułu Planowania przestrzennego </w:t>
            </w:r>
            <w:proofErr w:type="spellStart"/>
            <w:r w:rsidRPr="00E22E2A">
              <w:rPr>
                <w:rFonts w:cstheme="minorHAnsi"/>
                <w:color w:val="000000"/>
                <w:sz w:val="20"/>
                <w:szCs w:val="20"/>
              </w:rPr>
              <w:t>Geo-System</w:t>
            </w:r>
            <w:proofErr w:type="spellEnd"/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22E2A">
              <w:rPr>
                <w:rFonts w:cstheme="minorHAnsi"/>
                <w:color w:val="000000"/>
                <w:sz w:val="20"/>
                <w:szCs w:val="20"/>
              </w:rPr>
              <w:t>iRMK</w:t>
            </w:r>
            <w:proofErr w:type="spellEnd"/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zobligowani są do świadczenie o prawie połowę krótszego okresu gwarancyjnego od dostawców: Zakup i wdrożenie EZD wraz z portalem e-usług, integracją z programami dziedzinowymi i Wdrożeniem formularzy e-usług </w:t>
            </w:r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Zakup systemu Kadry i Płace oraz portal pracowniczy </w:t>
            </w:r>
          </w:p>
        </w:tc>
      </w:tr>
      <w:tr w:rsidR="001609BF" w:rsidRPr="00E22E2A" w:rsidTr="001609BF">
        <w:trPr>
          <w:trHeight w:val="110"/>
        </w:trPr>
        <w:tc>
          <w:tcPr>
            <w:tcW w:w="9322" w:type="dxa"/>
          </w:tcPr>
          <w:p w:rsidR="001609BF" w:rsidRPr="00E22E2A" w:rsidRDefault="001609BF" w:rsidP="00E22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Zakup systemu do obsługi </w:t>
            </w:r>
            <w:proofErr w:type="spellStart"/>
            <w:r w:rsidRPr="00E22E2A">
              <w:rPr>
                <w:rFonts w:cstheme="minorHAnsi"/>
                <w:color w:val="000000"/>
                <w:sz w:val="20"/>
                <w:szCs w:val="20"/>
              </w:rPr>
              <w:t>gospodarki</w:t>
            </w:r>
            <w:proofErr w:type="spellEnd"/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E2A">
              <w:rPr>
                <w:rFonts w:cstheme="minorHAnsi"/>
                <w:color w:val="000000"/>
                <w:sz w:val="20"/>
                <w:szCs w:val="20"/>
              </w:rPr>
              <w:t>odpadami</w:t>
            </w:r>
            <w:proofErr w:type="spellEnd"/>
            <w:r w:rsidRPr="00E22E2A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Tym samym dostawcy systemów wymienionych w drugiej tabeli są faworyzowani oraz mogą liczyć na zdecydowanie większe wartości przysługujące ich częściom projektu.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31: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SIWZ. Zamawiający nie dyskryminuje żadnego Wykonawcy, ma prawo do wyznaczania okresów gwarancyjnych na poszczególne elementy zamówienia, zgodnie z własnymi potrzebami.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32: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OGÓLNE WARUNKI GWARANCJI DOSTARCZANYCH SYSTEMÓW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INFORAMTYCZNYCH\ust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. 6. I 8. w związku z §5 projektu umowy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doprecyzowanie kolejnej niespójności dokumentacji. Czy Zamawiający nie przewiduje żadnych sankcji za niedotrzymanie czasów reakcji oraz usunięcia nieprawidłowości?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32: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33: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OGÓLNE ZASADY RÓWNOWAŻNOŚCI ROZWIĄZAŃ w związku z OPIS STANU ISTNIEJĄCEGO – POSIADANE OPROGRAMOWANIE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Prosimy o wyspecyfikowanie wymagań minimalnych dla oprogramowania wymienionego w tabeli zawierającej zestawienie oprogramowania dziedzinowego będącego w posiadaniu Zamawiającego aby możliwe było dostarczenie rozwiązań równoważnych w przypadku ich wymiany, jeżeli będzie niezbędna do prawidłowej </w:t>
      </w:r>
      <w:r w:rsidRPr="00E22E2A">
        <w:rPr>
          <w:rFonts w:cstheme="minorHAnsi"/>
          <w:color w:val="000000"/>
          <w:sz w:val="20"/>
          <w:szCs w:val="20"/>
        </w:rPr>
        <w:lastRenderedPageBreak/>
        <w:t>realizacji przedmiotu zamówienia. Pragniemy zauważyć, że opis przedmiotu zamówienia powinien być jednoznaczny i wyczerpujący.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33: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34: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ZESTAWIENIE ILOŚCIOWE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Prosimy o informacje czy zestawienie ilościowe oprogramowanie dotyczy ilości licencji? Jeżeli tak to prosimy o doprecyzowanie zakresu udzielanej/przekazywanej licencji.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34: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Zestawienie ilościowe dotyczy ilości modułów, na które Wykonawca ma udzielić licencji dla Zamawiającego.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35: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Dotyczy: Załącznik nr 1a – OPIS PRZEDMIOTU ZAMÓWIENIA\ Wdrożenie systemu EZD\ Wymagania funkcjonalne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„74. Zgłoszenie w pierwszej kolejności ma być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przekierowane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do Administratora systemu w urzędzie.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75. Administrator ma możliwość przekazania zgłoszenia w pełnej postaci do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supportu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dostawcy systemu (np. przycisk „przekaż zgłoszenie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doproducenta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”).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76. Odpowiedź od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supportu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dostawcy EZD przekazywana jest bezpośrednio do EZD i z tego poziomu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jestdostępna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77. Opóźnienie w komunikacji pomiędzy EZD a suportem dostawcy nie może być większe niż 5min.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78. Dostawca EZD udostępnia również Panel Klienta jako zewnętrzne narzędzie do zgłaszania błędów na wypadek całkowitego braku dostępu do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EZDzainstalowanego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wurzędzie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79. Zgłoszenia wprowadzone w EZD i Panelu Klienta automatycznie się synchronizują w taki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sposób,żeby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nie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powstawałyduplikaty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orazżeby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była zachowana ciągłość korespondencji niezależnie od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miejscawprowadzania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zgłoszenia.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80. Błędu typu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Fatal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lub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Parse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Error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są automatycznie wysyłane do producenta EZD w celu podjęcia, bez zwłoki,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działańnaprawczych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81.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KlientESPmusi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miećmożliwośćobsługiwieluskrytekjednocześnie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82. Klient ESP musi mieć możliwość wyświetlania dowolnego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dokumentuXML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83. Jeśli dokument XML nie posiada wskazania na XSL lub wskazane XSL nie jest dostępne, klient ESP musi rozpoznać taką sytuację i wyświetlić wszystkie węzły tego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dokumentuXML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84. Klient ESP musi prawidłowo wyświetlać każdy dokument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zgodnyz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CRD.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85. Klient ESP musi automatycznie wyłuskiwać następujące dane z dokumentu XML (zgodnego z CRD): załączniki, dane nadawcy i odbiorcy z węzła Dane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Dokumentuoraz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informacje o osobie, która podpisała dokument podpisem kwalifikowanym lub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ProfilemZaufanym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86. Klient ESP musi umożliwić automatyczne weryfikowanie podpisu złożonego za pomocą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ProfiluZaufanego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87. W ramach wdrożenia dostawca musi zapewnić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PanelKlienta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88. Panel Klienta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musiudostępniać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wszystkieniezbędneinformacjedotyczące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wdrożenia i działania EZD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wurzędzie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89. Panel Klienta umożliwia zgłaszanie błędu do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supportu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dostawcyEZD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90. Panel Klienta udostępnia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changelog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EZD – lista kolejnych wersji EZD z opisem nowych funkcjonalności i poprawek dla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każdejwersji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91. Panel Klienta umożliwia zdalną aktualizację EZD zainstalowanego w urzędzie – Administrator loguje się do Panelu Klienta, przegląda dostępne aktualizację, wybiera wersję, klika “Aktualizuj” i od tego momentu cały proces aktualizacji w urzędzie odbywa się automatycznie. Administrator ma mieć możliwość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downgrade’uEZD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 do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poprzedniejwersji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i/>
          <w:iCs/>
          <w:color w:val="000000"/>
          <w:sz w:val="20"/>
          <w:szCs w:val="20"/>
        </w:rPr>
        <w:t xml:space="preserve">92. Portal Klienta umożliwia przeglądanie dostępnych szablonów dokumentów oraz instalowanie ich w EZD urzędu bezpośrednio z poziomu </w:t>
      </w:r>
      <w:proofErr w:type="spellStart"/>
      <w:r w:rsidRPr="00E22E2A">
        <w:rPr>
          <w:rFonts w:cstheme="minorHAnsi"/>
          <w:i/>
          <w:iCs/>
          <w:color w:val="000000"/>
          <w:sz w:val="20"/>
          <w:szCs w:val="20"/>
        </w:rPr>
        <w:t>PaneluKlienta</w:t>
      </w:r>
      <w:proofErr w:type="spellEnd"/>
      <w:r w:rsidRPr="00E22E2A">
        <w:rPr>
          <w:rFonts w:cstheme="minorHAnsi"/>
          <w:i/>
          <w:iCs/>
          <w:color w:val="000000"/>
          <w:sz w:val="20"/>
          <w:szCs w:val="20"/>
        </w:rPr>
        <w:t xml:space="preserve">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Zwracamy się z prośbą o usunięcie zapisów z uwagi na to, że do zgłaszania błędów większość dostawców oferuje dedykowane platformy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helpdesk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, służące jako narzędzie obsługujące zgłaszania błędów, usterek dla całych złożonych projektów, w zakres których wchodzą różnego rodzaju systemy (analogicznie do </w:t>
      </w:r>
      <w:r w:rsidRPr="00E22E2A">
        <w:rPr>
          <w:rFonts w:cstheme="minorHAnsi"/>
          <w:sz w:val="20"/>
          <w:szCs w:val="20"/>
        </w:rPr>
        <w:t xml:space="preserve">przedmiotowego postępowania), rozdrabnianie systemów zgłoszeń dla wybranych modułów jest sprzeczne z dobrymi praktykami. Wyrywkowe wymaganie funkcjonalne (nie pojawiające się w inny innych systemach przedmiotowego postępowania) może wskazywać na faworyzowanie konkretnego dostawcy EZD posiadającego taką funkcjonalność. W opinii wykonawcy gdyby funkcjonalność była istotna dla Zamawiającego to pojawiłaby się w innych systemach. Wartym uwagi jest też fakt, że Zamawiający tak skrupulatnie opisał tak niespotykaną oraz wybiórczą funkcjonalność pomijając kwestie istotne jak np. integracja rejestru faktur z Platformą Elektronicznego Fakturowania czy możliwość podpisywania dokumentów kwalifikowanym podpisem elektronicznym pomijając aspekt ekonomiczny np. przez zastosowanie wewnętrznego centrum certyfikacji </w:t>
      </w:r>
      <w:proofErr w:type="spellStart"/>
      <w:r w:rsidRPr="00E22E2A">
        <w:rPr>
          <w:rFonts w:cstheme="minorHAnsi"/>
          <w:sz w:val="20"/>
          <w:szCs w:val="20"/>
        </w:rPr>
        <w:t>umożlwiającego</w:t>
      </w:r>
      <w:proofErr w:type="spellEnd"/>
      <w:r w:rsidRPr="00E22E2A">
        <w:rPr>
          <w:rFonts w:cstheme="minorHAnsi"/>
          <w:sz w:val="20"/>
          <w:szCs w:val="20"/>
        </w:rPr>
        <w:t xml:space="preserve"> obsługę </w:t>
      </w:r>
      <w:r w:rsidRPr="00E22E2A">
        <w:rPr>
          <w:rFonts w:cstheme="minorHAnsi"/>
          <w:sz w:val="20"/>
          <w:szCs w:val="20"/>
        </w:rPr>
        <w:lastRenderedPageBreak/>
        <w:t>zarządzania certyfikatami, tożsamością będąc jednocześnie bezpłatnym narzędziem potwierdzającym tożsamość osób np. w korespondencji wewnętrznej (wewnątrz-urzędowej).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35: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36: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SIWZ z załącznikami: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>W związku z wątpliwościami prosimy również o doprecyzowanie pojęć pojawiających się w SIWZ oraz załącznikach w zakresie: Systemy informatyczne, oprogramowanie, System.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4" w:name="_Hlk39503672"/>
      <w:r w:rsidRPr="00E22E2A">
        <w:rPr>
          <w:rFonts w:cstheme="minorHAnsi"/>
          <w:sz w:val="20"/>
          <w:szCs w:val="20"/>
        </w:rPr>
        <w:t>Odpowiedź 36:</w:t>
      </w:r>
    </w:p>
    <w:bookmarkEnd w:id="4"/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SIWZ, bez dodatkowego doprecyzowania.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37: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E22E2A">
        <w:rPr>
          <w:rFonts w:cstheme="minorHAnsi"/>
          <w:color w:val="000000"/>
          <w:sz w:val="20"/>
          <w:szCs w:val="20"/>
        </w:rPr>
        <w:t xml:space="preserve">Prosimy o wyjaśnienie dlaczego Zamawiający zaniechał podziału Przedmiotu Zamówienia na części, przynajmniej w zakresie wydzielenia części dotyczącej sprzętu oraz części dotyczącej oprogramowania jak to ma miejsce w zdecydowanej większości tego typu postępowań? Pragniemy zauważyć, że ze względu na znaczną ilość dostarczanego sprzętu Zamawiający nieświadomie mógł znacznie ograniczyć konkurencyjność postępowania przez faworyzowanie dostawców oprogramowania, współpracujących z wykonawcą będącym dostawcą sprzętu, który jako pierwszy zgłosił się do dystrybutorów otrzymując tym samym najkorzystniejsze upusty, uniemożliwiając tym samym otrzymanie upustów kolejnym zainteresowanym wykonawcom posiadającym zdecydowanie większe kompetencje od wymaganych w SIWZ, przez co nie są w stanie przygotować </w:t>
      </w:r>
      <w:proofErr w:type="spellStart"/>
      <w:r w:rsidRPr="00E22E2A">
        <w:rPr>
          <w:rFonts w:cstheme="minorHAnsi"/>
          <w:color w:val="000000"/>
          <w:sz w:val="20"/>
          <w:szCs w:val="20"/>
        </w:rPr>
        <w:t>oferty</w:t>
      </w:r>
      <w:proofErr w:type="spellEnd"/>
      <w:r w:rsidRPr="00E22E2A">
        <w:rPr>
          <w:rFonts w:cstheme="minorHAnsi"/>
          <w:color w:val="000000"/>
          <w:sz w:val="20"/>
          <w:szCs w:val="20"/>
        </w:rPr>
        <w:t xml:space="preserve"> na konkurencyjnym poziomie cenowym. 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37: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Zgodnie Art. 96 ust. 1 </w:t>
      </w:r>
      <w:proofErr w:type="spellStart"/>
      <w:r w:rsidRPr="00E22E2A">
        <w:rPr>
          <w:rFonts w:cstheme="minorHAnsi"/>
          <w:sz w:val="20"/>
          <w:szCs w:val="20"/>
        </w:rPr>
        <w:t>pkt</w:t>
      </w:r>
      <w:proofErr w:type="spellEnd"/>
      <w:r w:rsidRPr="00E22E2A">
        <w:rPr>
          <w:rFonts w:cstheme="minorHAnsi"/>
          <w:sz w:val="20"/>
          <w:szCs w:val="20"/>
        </w:rPr>
        <w:t xml:space="preserve"> 11 ustawy </w:t>
      </w:r>
      <w:proofErr w:type="spellStart"/>
      <w:r w:rsidRPr="00E22E2A">
        <w:rPr>
          <w:rFonts w:cstheme="minorHAnsi"/>
          <w:sz w:val="20"/>
          <w:szCs w:val="20"/>
        </w:rPr>
        <w:t>Pzp</w:t>
      </w:r>
      <w:proofErr w:type="spellEnd"/>
      <w:r w:rsidRPr="00E22E2A">
        <w:rPr>
          <w:rFonts w:cstheme="minorHAnsi"/>
          <w:sz w:val="20"/>
          <w:szCs w:val="20"/>
        </w:rPr>
        <w:t xml:space="preserve"> - W trakcie prowadzenia postępowania o udzielenie zamówienia zamawiający sporządza protokół, zawierający co najmniej powody niedokonania podziału zamówienia na części.</w:t>
      </w:r>
      <w:r w:rsidR="00C0637E">
        <w:rPr>
          <w:rFonts w:cstheme="minorHAnsi"/>
          <w:sz w:val="20"/>
          <w:szCs w:val="20"/>
        </w:rPr>
        <w:t xml:space="preserve"> 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Natomiast zgodnie z Art. 36aa Zamawiający może podzielić zamówienie publiczne na części, określając zakres i przedmiot tych części, ale zamawiający ma obowiązek wskazania w protokole zamówienia powodów, dla których nie dokonał podziału zamówienia na części.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Przepisy ustawy </w:t>
      </w:r>
      <w:proofErr w:type="spellStart"/>
      <w:r w:rsidRPr="00E22E2A">
        <w:rPr>
          <w:rFonts w:cstheme="minorHAnsi"/>
          <w:sz w:val="20"/>
          <w:szCs w:val="20"/>
        </w:rPr>
        <w:t>Pzp</w:t>
      </w:r>
      <w:proofErr w:type="spellEnd"/>
      <w:r w:rsidRPr="00E22E2A">
        <w:rPr>
          <w:rFonts w:cstheme="minorHAnsi"/>
          <w:sz w:val="20"/>
          <w:szCs w:val="20"/>
        </w:rPr>
        <w:t xml:space="preserve"> nie wskazują, jakie mogą być przyczyny odstępstwa od podziału zamówienia na części. Ich przykłady można jednak znaleźć m.in. w motywie 78 preambuły do dyrektywy 2014/24/UE (tzw. klasycznej). Wśród nich wymienia się następujące: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a) zagrożenie ograniczeniem konkurencji (np. w odniesieniu do danego przedmiotu zamówienia funkcjonują na rynku tylko wykonawcy zainteresowani dużymi kontraktami),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b) poniesienie nadmiernych kosztów technicznych lub kosztów wykonania zamówienia,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  <w:u w:val="single"/>
        </w:rPr>
      </w:pPr>
      <w:r w:rsidRPr="00E22E2A">
        <w:rPr>
          <w:rFonts w:cstheme="minorHAnsi"/>
          <w:sz w:val="20"/>
          <w:szCs w:val="20"/>
          <w:u w:val="single"/>
        </w:rPr>
        <w:t>c) potrzeba skoordynowania działań różnych wykonawców realizujących poszczególne części zamówienia mogłaby poważnie zagrozić właściwemu wykonaniu zamówienia publicznego.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W rozpatrywanym postępowaniu występuje potrzeba skoordynowania działań różnych wykonawców, stąd dzielnie zamówienia dla Zamawiającego nie jest korzystne. Zamawiający nie faworyzuje nikogo, dopuszcza składanie ofert w konsorcjach lub na zasadzie podwykonawstwa.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38:</w:t>
      </w:r>
    </w:p>
    <w:p w:rsidR="001609BF" w:rsidRPr="00E22E2A" w:rsidRDefault="001609BF" w:rsidP="00E22E2A">
      <w:pPr>
        <w:pStyle w:val="Akapitzlist"/>
        <w:widowControl w:val="0"/>
        <w:tabs>
          <w:tab w:val="left" w:pos="284"/>
        </w:tabs>
        <w:spacing w:line="276" w:lineRule="auto"/>
        <w:ind w:left="0" w:right="12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5"/>
          <w:sz w:val="20"/>
          <w:szCs w:val="20"/>
        </w:rPr>
        <w:t xml:space="preserve">EZD musi umożliwić </w:t>
      </w:r>
      <w:r w:rsidRPr="00E22E2A">
        <w:rPr>
          <w:rFonts w:cstheme="minorHAnsi"/>
          <w:spacing w:val="6"/>
          <w:sz w:val="20"/>
          <w:szCs w:val="20"/>
        </w:rPr>
        <w:t xml:space="preserve">odróżnienie </w:t>
      </w:r>
      <w:r w:rsidRPr="00E22E2A">
        <w:rPr>
          <w:rFonts w:cstheme="minorHAnsi"/>
          <w:spacing w:val="5"/>
          <w:sz w:val="20"/>
          <w:szCs w:val="20"/>
        </w:rPr>
        <w:t xml:space="preserve">oraz </w:t>
      </w:r>
      <w:r w:rsidRPr="00E22E2A">
        <w:rPr>
          <w:rFonts w:cstheme="minorHAnsi"/>
          <w:spacing w:val="7"/>
          <w:sz w:val="20"/>
          <w:szCs w:val="20"/>
        </w:rPr>
        <w:t xml:space="preserve">jednoznaczną </w:t>
      </w:r>
      <w:r w:rsidRPr="00E22E2A">
        <w:rPr>
          <w:rFonts w:cstheme="minorHAnsi"/>
          <w:spacing w:val="6"/>
          <w:sz w:val="20"/>
          <w:szCs w:val="20"/>
        </w:rPr>
        <w:t xml:space="preserve">identyfikację </w:t>
      </w:r>
      <w:r w:rsidRPr="00E22E2A">
        <w:rPr>
          <w:rFonts w:cstheme="minorHAnsi"/>
          <w:sz w:val="20"/>
          <w:szCs w:val="20"/>
        </w:rPr>
        <w:t xml:space="preserve">i </w:t>
      </w:r>
      <w:r w:rsidRPr="00E22E2A">
        <w:rPr>
          <w:rFonts w:cstheme="minorHAnsi"/>
          <w:spacing w:val="5"/>
          <w:sz w:val="20"/>
          <w:szCs w:val="20"/>
        </w:rPr>
        <w:t xml:space="preserve">odrębne </w:t>
      </w:r>
      <w:r w:rsidRPr="00E22E2A">
        <w:rPr>
          <w:rFonts w:cstheme="minorHAnsi"/>
          <w:spacing w:val="6"/>
          <w:sz w:val="20"/>
          <w:szCs w:val="20"/>
        </w:rPr>
        <w:t xml:space="preserve">przetwarzanie poszczególnych </w:t>
      </w:r>
      <w:r w:rsidRPr="00E22E2A">
        <w:rPr>
          <w:rFonts w:cstheme="minorHAnsi"/>
          <w:spacing w:val="5"/>
          <w:sz w:val="20"/>
          <w:szCs w:val="20"/>
        </w:rPr>
        <w:t xml:space="preserve">dokumentów, </w:t>
      </w:r>
      <w:r w:rsidRPr="00E22E2A">
        <w:rPr>
          <w:rFonts w:cstheme="minorHAnsi"/>
          <w:spacing w:val="6"/>
          <w:sz w:val="20"/>
          <w:szCs w:val="20"/>
        </w:rPr>
        <w:t xml:space="preserve">przechowywanych </w:t>
      </w:r>
      <w:r w:rsidRPr="00E22E2A">
        <w:rPr>
          <w:rFonts w:cstheme="minorHAnsi"/>
          <w:sz w:val="20"/>
          <w:szCs w:val="20"/>
        </w:rPr>
        <w:t xml:space="preserve">w </w:t>
      </w:r>
      <w:r w:rsidRPr="00E22E2A">
        <w:rPr>
          <w:rFonts w:cstheme="minorHAnsi"/>
          <w:spacing w:val="5"/>
          <w:sz w:val="20"/>
          <w:szCs w:val="20"/>
        </w:rPr>
        <w:t xml:space="preserve">postaci </w:t>
      </w:r>
      <w:r w:rsidRPr="00E22E2A">
        <w:rPr>
          <w:rFonts w:cstheme="minorHAnsi"/>
          <w:spacing w:val="6"/>
          <w:sz w:val="20"/>
          <w:szCs w:val="20"/>
        </w:rPr>
        <w:t xml:space="preserve">odwzorowań cyfrowych wchodzących </w:t>
      </w:r>
      <w:r w:rsidRPr="00E22E2A">
        <w:rPr>
          <w:rFonts w:cstheme="minorHAnsi"/>
          <w:sz w:val="20"/>
          <w:szCs w:val="20"/>
        </w:rPr>
        <w:t xml:space="preserve">w </w:t>
      </w:r>
      <w:r w:rsidRPr="00E22E2A">
        <w:rPr>
          <w:rFonts w:cstheme="minorHAnsi"/>
          <w:spacing w:val="5"/>
          <w:sz w:val="20"/>
          <w:szCs w:val="20"/>
        </w:rPr>
        <w:t xml:space="preserve">skład </w:t>
      </w:r>
      <w:r w:rsidRPr="00E22E2A">
        <w:rPr>
          <w:rFonts w:cstheme="minorHAnsi"/>
          <w:spacing w:val="6"/>
          <w:sz w:val="20"/>
          <w:szCs w:val="20"/>
        </w:rPr>
        <w:t xml:space="preserve">przesyłki, </w:t>
      </w:r>
      <w:r w:rsidRPr="00E22E2A">
        <w:rPr>
          <w:rFonts w:cstheme="minorHAnsi"/>
          <w:spacing w:val="5"/>
          <w:sz w:val="20"/>
          <w:szCs w:val="20"/>
        </w:rPr>
        <w:t xml:space="preserve">przy </w:t>
      </w:r>
      <w:r w:rsidRPr="00E22E2A">
        <w:rPr>
          <w:rFonts w:cstheme="minorHAnsi"/>
          <w:spacing w:val="6"/>
          <w:sz w:val="20"/>
          <w:szCs w:val="20"/>
        </w:rPr>
        <w:t xml:space="preserve">zachowaniu </w:t>
      </w:r>
      <w:r w:rsidRPr="00E22E2A">
        <w:rPr>
          <w:rFonts w:cstheme="minorHAnsi"/>
          <w:spacing w:val="5"/>
          <w:sz w:val="20"/>
          <w:szCs w:val="20"/>
        </w:rPr>
        <w:t xml:space="preserve">ich </w:t>
      </w:r>
      <w:r w:rsidRPr="00E22E2A">
        <w:rPr>
          <w:rFonts w:cstheme="minorHAnsi"/>
          <w:spacing w:val="6"/>
          <w:sz w:val="20"/>
          <w:szCs w:val="20"/>
        </w:rPr>
        <w:t xml:space="preserve">powiązania </w:t>
      </w:r>
      <w:r w:rsidRPr="00E22E2A">
        <w:rPr>
          <w:rFonts w:cstheme="minorHAnsi"/>
          <w:sz w:val="20"/>
          <w:szCs w:val="20"/>
        </w:rPr>
        <w:t xml:space="preserve">z </w:t>
      </w:r>
      <w:r w:rsidRPr="00E22E2A">
        <w:rPr>
          <w:rFonts w:cstheme="minorHAnsi"/>
          <w:spacing w:val="6"/>
          <w:sz w:val="20"/>
          <w:szCs w:val="20"/>
        </w:rPr>
        <w:t xml:space="preserve">przesyłką.” </w:t>
      </w:r>
      <w:proofErr w:type="spellStart"/>
      <w:r w:rsidRPr="00E22E2A">
        <w:rPr>
          <w:rFonts w:cstheme="minorHAnsi"/>
          <w:spacing w:val="6"/>
          <w:sz w:val="20"/>
          <w:szCs w:val="20"/>
        </w:rPr>
        <w:t>Pytanie:Instrukcja</w:t>
      </w:r>
      <w:proofErr w:type="spellEnd"/>
      <w:r w:rsidRPr="00E22E2A">
        <w:rPr>
          <w:rFonts w:cstheme="minorHAnsi"/>
          <w:spacing w:val="6"/>
          <w:sz w:val="20"/>
          <w:szCs w:val="20"/>
        </w:rPr>
        <w:t xml:space="preserve"> kancelaryjna absolutnie nie przewiduje możliwości dzielenia przesyłek: niedozwolony jest podział przesyłek wpływających. W instrukcji kancelaryjnej mamy określony zestaw </w:t>
      </w:r>
      <w:proofErr w:type="spellStart"/>
      <w:r w:rsidRPr="00E22E2A">
        <w:rPr>
          <w:rFonts w:cstheme="minorHAnsi"/>
          <w:spacing w:val="6"/>
          <w:sz w:val="20"/>
          <w:szCs w:val="20"/>
        </w:rPr>
        <w:t>metadanych</w:t>
      </w:r>
      <w:proofErr w:type="spellEnd"/>
      <w:r w:rsidRPr="00E22E2A">
        <w:rPr>
          <w:rFonts w:cstheme="minorHAnsi"/>
          <w:spacing w:val="6"/>
          <w:sz w:val="20"/>
          <w:szCs w:val="20"/>
        </w:rPr>
        <w:t xml:space="preserve"> opisujących przesyłkę wpływającą wraz z określonym dla każdej przesyłki identyfikatorem. Podział i odrębne przetwarzanie poszczególnych dokumentów wchodzących w skład przesyłki wpływającej prowadzi do zmiany treści dokumentu który wpłynął, co jest niezgodne z instrukcją kancelaryjną. Natomiast instrukcja kancelaryjna dopuszcza możliwość prowadzenia kilku spraw powiązanych z daną przesyłką wpływającą, przez różne komórki merytoryczne. Natomiast w </w:t>
      </w:r>
      <w:r w:rsidRPr="00E22E2A">
        <w:rPr>
          <w:rFonts w:cstheme="minorHAnsi"/>
          <w:spacing w:val="6"/>
          <w:sz w:val="20"/>
          <w:szCs w:val="20"/>
        </w:rPr>
        <w:lastRenderedPageBreak/>
        <w:t xml:space="preserve">zakresie przesyłek wychodzących praktykuje się w kancelariach porządkowanie przesyłek wychodzących kierowanych do tych samych adresatów we wspólne koperty, bez wpływu na ich identyfikatory.  </w:t>
      </w:r>
    </w:p>
    <w:p w:rsidR="001609BF" w:rsidRPr="00E22E2A" w:rsidRDefault="001609BF" w:rsidP="00E22E2A">
      <w:pPr>
        <w:pStyle w:val="Akapitzlist"/>
        <w:widowControl w:val="0"/>
        <w:tabs>
          <w:tab w:val="left" w:pos="284"/>
        </w:tabs>
        <w:spacing w:line="276" w:lineRule="auto"/>
        <w:ind w:left="0" w:right="12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Czy w takim razie zapis dotyczy jedynie pism wychodzących z Urzędu i chodzi o to żeby w momencie wysyłania pism przez kancelarię była możliwość połączenia kilku pism kierowanych do tego samego adresata w jedną kopertę?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38:</w:t>
      </w:r>
    </w:p>
    <w:p w:rsidR="001609BF" w:rsidRPr="00E22E2A" w:rsidRDefault="001609BF" w:rsidP="00E22E2A">
      <w:pPr>
        <w:pStyle w:val="Akapitzlist"/>
        <w:widowControl w:val="0"/>
        <w:tabs>
          <w:tab w:val="left" w:pos="284"/>
        </w:tabs>
        <w:spacing w:line="276" w:lineRule="auto"/>
        <w:ind w:left="0" w:right="12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Tak, chodzi o przesyłki wychodzące i łączenie ich w jedną kopertę,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39:</w:t>
      </w:r>
    </w:p>
    <w:p w:rsidR="001609BF" w:rsidRPr="00E22E2A" w:rsidRDefault="001609BF" w:rsidP="00E22E2A">
      <w:pPr>
        <w:pStyle w:val="Akapitzlist"/>
        <w:widowControl w:val="0"/>
        <w:tabs>
          <w:tab w:val="left" w:pos="1839"/>
        </w:tabs>
        <w:spacing w:line="276" w:lineRule="auto"/>
        <w:ind w:left="0" w:right="124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 xml:space="preserve">Dotyczy „rejestru </w:t>
      </w:r>
      <w:r w:rsidRPr="00E22E2A">
        <w:rPr>
          <w:rFonts w:cstheme="minorHAnsi"/>
          <w:spacing w:val="7"/>
          <w:sz w:val="20"/>
          <w:szCs w:val="20"/>
        </w:rPr>
        <w:t xml:space="preserve">faktur </w:t>
      </w:r>
      <w:r w:rsidRPr="00E22E2A">
        <w:rPr>
          <w:rFonts w:cstheme="minorHAnsi"/>
          <w:spacing w:val="3"/>
          <w:sz w:val="20"/>
          <w:szCs w:val="20"/>
        </w:rPr>
        <w:t xml:space="preserve">– </w:t>
      </w:r>
      <w:r w:rsidRPr="00E22E2A">
        <w:rPr>
          <w:rFonts w:cstheme="minorHAnsi"/>
          <w:spacing w:val="6"/>
          <w:sz w:val="20"/>
          <w:szCs w:val="20"/>
        </w:rPr>
        <w:t xml:space="preserve">wyposażonego </w:t>
      </w:r>
      <w:r w:rsidRPr="00E22E2A">
        <w:rPr>
          <w:rFonts w:cstheme="minorHAnsi"/>
          <w:spacing w:val="3"/>
          <w:sz w:val="20"/>
          <w:szCs w:val="20"/>
        </w:rPr>
        <w:t xml:space="preserve">w </w:t>
      </w:r>
      <w:r w:rsidRPr="00E22E2A">
        <w:rPr>
          <w:rFonts w:cstheme="minorHAnsi"/>
          <w:spacing w:val="5"/>
          <w:sz w:val="20"/>
          <w:szCs w:val="20"/>
        </w:rPr>
        <w:t xml:space="preserve">opcję </w:t>
      </w:r>
      <w:r w:rsidRPr="00E22E2A">
        <w:rPr>
          <w:rFonts w:cstheme="minorHAnsi"/>
          <w:spacing w:val="6"/>
          <w:sz w:val="20"/>
          <w:szCs w:val="20"/>
        </w:rPr>
        <w:t xml:space="preserve">wieloetapowego zatwierdzania faktury </w:t>
      </w:r>
      <w:r w:rsidRPr="00E22E2A">
        <w:rPr>
          <w:rFonts w:cstheme="minorHAnsi"/>
          <w:spacing w:val="3"/>
          <w:sz w:val="20"/>
          <w:szCs w:val="20"/>
        </w:rPr>
        <w:t>i </w:t>
      </w:r>
      <w:r w:rsidRPr="00E22E2A">
        <w:rPr>
          <w:rFonts w:cstheme="minorHAnsi"/>
          <w:spacing w:val="6"/>
          <w:sz w:val="20"/>
          <w:szCs w:val="20"/>
        </w:rPr>
        <w:t xml:space="preserve">potwierdzania płatności faktury </w:t>
      </w:r>
      <w:r w:rsidRPr="00E22E2A">
        <w:rPr>
          <w:rFonts w:cstheme="minorHAnsi"/>
          <w:spacing w:val="5"/>
          <w:sz w:val="20"/>
          <w:szCs w:val="20"/>
        </w:rPr>
        <w:t xml:space="preserve">przez </w:t>
      </w:r>
      <w:r w:rsidRPr="00E22E2A">
        <w:rPr>
          <w:rFonts w:cstheme="minorHAnsi"/>
          <w:spacing w:val="6"/>
          <w:sz w:val="20"/>
          <w:szCs w:val="20"/>
        </w:rPr>
        <w:t xml:space="preserve">uprawnionych użytkowników </w:t>
      </w:r>
      <w:r w:rsidRPr="00E22E2A">
        <w:rPr>
          <w:rFonts w:cstheme="minorHAnsi"/>
          <w:spacing w:val="5"/>
          <w:sz w:val="20"/>
          <w:szCs w:val="20"/>
        </w:rPr>
        <w:t xml:space="preserve">wraz </w:t>
      </w:r>
      <w:r w:rsidRPr="00E22E2A">
        <w:rPr>
          <w:rFonts w:cstheme="minorHAnsi"/>
          <w:spacing w:val="3"/>
          <w:sz w:val="20"/>
          <w:szCs w:val="20"/>
        </w:rPr>
        <w:t>z </w:t>
      </w:r>
      <w:r w:rsidRPr="00E22E2A">
        <w:rPr>
          <w:rFonts w:cstheme="minorHAnsi"/>
          <w:spacing w:val="6"/>
          <w:sz w:val="20"/>
          <w:szCs w:val="20"/>
        </w:rPr>
        <w:t xml:space="preserve">mechanizmem wizualnego oznaczania </w:t>
      </w:r>
      <w:r w:rsidRPr="00E22E2A">
        <w:rPr>
          <w:rFonts w:cstheme="minorHAnsi"/>
          <w:spacing w:val="7"/>
          <w:sz w:val="20"/>
          <w:szCs w:val="20"/>
        </w:rPr>
        <w:t xml:space="preserve">faktur </w:t>
      </w:r>
      <w:r w:rsidRPr="00E22E2A">
        <w:rPr>
          <w:rFonts w:cstheme="minorHAnsi"/>
          <w:spacing w:val="6"/>
          <w:sz w:val="20"/>
          <w:szCs w:val="20"/>
        </w:rPr>
        <w:t>przeterminowanych,”</w:t>
      </w:r>
    </w:p>
    <w:p w:rsidR="001609BF" w:rsidRPr="00E22E2A" w:rsidRDefault="001609BF" w:rsidP="00E22E2A">
      <w:pPr>
        <w:pStyle w:val="Akapitzlist"/>
        <w:widowControl w:val="0"/>
        <w:tabs>
          <w:tab w:val="left" w:pos="1839"/>
        </w:tabs>
        <w:spacing w:line="276" w:lineRule="auto"/>
        <w:ind w:left="0" w:right="124"/>
        <w:jc w:val="both"/>
        <w:rPr>
          <w:rFonts w:cstheme="minorHAnsi"/>
          <w:spacing w:val="6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Czy w związku z tym należy rozumieć, że słownik: „sposoby płatności” ma być wykorzystywany w rejestrze faktur?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bookmarkStart w:id="5" w:name="_Hlk39504188"/>
      <w:r w:rsidRPr="00E22E2A">
        <w:rPr>
          <w:rFonts w:cstheme="minorHAnsi"/>
          <w:sz w:val="20"/>
          <w:szCs w:val="20"/>
        </w:rPr>
        <w:t>Odpowiedź 39:</w:t>
      </w:r>
    </w:p>
    <w:bookmarkEnd w:id="5"/>
    <w:p w:rsidR="001609BF" w:rsidRPr="00E22E2A" w:rsidRDefault="001609BF" w:rsidP="00E22E2A">
      <w:pPr>
        <w:pStyle w:val="Akapitzlist"/>
        <w:widowControl w:val="0"/>
        <w:tabs>
          <w:tab w:val="left" w:pos="1839"/>
        </w:tabs>
        <w:spacing w:line="276" w:lineRule="auto"/>
        <w:ind w:left="0" w:right="124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Tak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40:</w:t>
      </w:r>
    </w:p>
    <w:p w:rsidR="001609BF" w:rsidRPr="00E22E2A" w:rsidRDefault="001609BF" w:rsidP="00E22E2A">
      <w:pPr>
        <w:pStyle w:val="Akapitzlist"/>
        <w:widowControl w:val="0"/>
        <w:tabs>
          <w:tab w:val="left" w:pos="1247"/>
        </w:tabs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EZD musi umożliwiać grupowanie dynamiczne spraw w projekty, określenie członków grupy projektowej oraz praw dostępu do projektu.”</w:t>
      </w:r>
    </w:p>
    <w:p w:rsidR="001609BF" w:rsidRPr="00E22E2A" w:rsidRDefault="001609BF" w:rsidP="00E22E2A">
      <w:pPr>
        <w:pStyle w:val="Akapitzlist"/>
        <w:widowControl w:val="0"/>
        <w:tabs>
          <w:tab w:val="left" w:pos="1247"/>
        </w:tabs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Cytat z instrukcji kancelaryjnej:” . W przypadku gdy akta spraw są tworzone w systemie EZD, komórka merytoryczna, współpracująca przy załatwianiu sprawy z innymi komórkami organizacyjnymi w danej sprawie, udostępnia im tę sprawę bezpośrednio w systemie EZD”</w:t>
      </w:r>
    </w:p>
    <w:p w:rsidR="001609BF" w:rsidRPr="00E22E2A" w:rsidRDefault="001609BF" w:rsidP="00E22E2A">
      <w:pPr>
        <w:pStyle w:val="Akapitzlist"/>
        <w:widowControl w:val="0"/>
        <w:tabs>
          <w:tab w:val="left" w:pos="1247"/>
        </w:tabs>
        <w:spacing w:line="276" w:lineRule="auto"/>
        <w:ind w:left="0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 xml:space="preserve">Czy Zamawiający ma tu na myśli </w:t>
      </w:r>
      <w:r w:rsidRPr="00E22E2A">
        <w:rPr>
          <w:rFonts w:cstheme="minorHAnsi"/>
          <w:b/>
          <w:bCs/>
          <w:spacing w:val="6"/>
          <w:sz w:val="20"/>
          <w:szCs w:val="20"/>
        </w:rPr>
        <w:t>zgodne z  instrukcją kancelaryjną</w:t>
      </w:r>
      <w:r w:rsidRPr="00E22E2A">
        <w:rPr>
          <w:rFonts w:cstheme="minorHAnsi"/>
          <w:spacing w:val="6"/>
          <w:sz w:val="20"/>
          <w:szCs w:val="20"/>
        </w:rPr>
        <w:t xml:space="preserve">: „wydzielanie określonych spraw z danej klasy w wykazie akt w osobne zbiory” , </w:t>
      </w:r>
      <w:proofErr w:type="spellStart"/>
      <w:r w:rsidRPr="00E22E2A">
        <w:rPr>
          <w:rFonts w:cstheme="minorHAnsi"/>
          <w:spacing w:val="6"/>
          <w:sz w:val="20"/>
          <w:szCs w:val="20"/>
        </w:rPr>
        <w:t>tj</w:t>
      </w:r>
      <w:proofErr w:type="spellEnd"/>
      <w:r w:rsidRPr="00E22E2A">
        <w:rPr>
          <w:rFonts w:cstheme="minorHAnsi"/>
          <w:spacing w:val="6"/>
          <w:sz w:val="20"/>
          <w:szCs w:val="20"/>
        </w:rPr>
        <w:t xml:space="preserve"> tworzenie spraw w teczkach i </w:t>
      </w:r>
      <w:proofErr w:type="spellStart"/>
      <w:r w:rsidRPr="00E22E2A">
        <w:rPr>
          <w:rFonts w:cstheme="minorHAnsi"/>
          <w:spacing w:val="6"/>
          <w:sz w:val="20"/>
          <w:szCs w:val="20"/>
        </w:rPr>
        <w:t>podteczkach</w:t>
      </w:r>
      <w:proofErr w:type="spellEnd"/>
      <w:r w:rsidRPr="00E22E2A">
        <w:rPr>
          <w:rFonts w:cstheme="minorHAnsi"/>
          <w:spacing w:val="6"/>
          <w:sz w:val="20"/>
          <w:szCs w:val="20"/>
        </w:rPr>
        <w:t>, wraz z możliwością określenia osób współpracujących dla każdej ze spraw?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40: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pacing w:val="6"/>
          <w:sz w:val="20"/>
          <w:szCs w:val="20"/>
        </w:rPr>
        <w:t>Tak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41:</w:t>
      </w:r>
    </w:p>
    <w:p w:rsidR="001609BF" w:rsidRPr="00E22E2A" w:rsidRDefault="001609BF" w:rsidP="00E22E2A">
      <w:pPr>
        <w:widowControl w:val="0"/>
        <w:tabs>
          <w:tab w:val="left" w:pos="1247"/>
        </w:tabs>
        <w:suppressAutoHyphens/>
        <w:autoSpaceDN w:val="0"/>
        <w:spacing w:after="0" w:line="276" w:lineRule="auto"/>
        <w:jc w:val="both"/>
        <w:textAlignment w:val="baseline"/>
        <w:rPr>
          <w:rFonts w:eastAsia="MS Mincho" w:cstheme="minorHAnsi"/>
          <w:kern w:val="3"/>
          <w:sz w:val="20"/>
          <w:szCs w:val="20"/>
          <w:lang w:bidi="hi-IN"/>
        </w:rPr>
      </w:pP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>„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EZD musi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posiadać funkcjonalność obsługi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kalendarzy.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Każdy z użytkowników powinien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posiadać dostęp </w:t>
      </w:r>
      <w:r w:rsidRPr="00E22E2A">
        <w:rPr>
          <w:rFonts w:eastAsia="MS Mincho" w:cstheme="minorHAnsi"/>
          <w:spacing w:val="1"/>
          <w:kern w:val="3"/>
          <w:sz w:val="20"/>
          <w:szCs w:val="20"/>
          <w:lang w:bidi="hi-IN"/>
        </w:rPr>
        <w:t xml:space="preserve">do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własnego kalendarza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z możliwością dodawania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do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niego dowolnych zdarzeń. Użytkownik powinien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mieć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możliwość określenia typu zdarzenia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oraz jego opisu.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Użytkownik powinien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mieć </w:t>
      </w:r>
      <w:proofErr w:type="spellStart"/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>również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>możliwość</w:t>
      </w:r>
      <w:proofErr w:type="spellEnd"/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 definiowania </w:t>
      </w:r>
      <w:proofErr w:type="spellStart"/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>zdarzeń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>całodniowych</w:t>
      </w:r>
      <w:proofErr w:type="spellEnd"/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 i 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dłuższych oraz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cyklicznych.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System </w:t>
      </w:r>
      <w:r w:rsidRPr="00E22E2A">
        <w:rPr>
          <w:rFonts w:eastAsia="MS Mincho" w:cstheme="minorHAnsi"/>
          <w:spacing w:val="2"/>
          <w:kern w:val="3"/>
          <w:sz w:val="20"/>
          <w:szCs w:val="20"/>
          <w:lang w:bidi="hi-IN"/>
        </w:rPr>
        <w:t xml:space="preserve">ma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umożliwiać przeglądanie kalendarzy podwładnych. Kalendarz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musi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umożliwiać dodawanie i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edycję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wpisów za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pomocą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mechanizmu „przeciągnij i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>puść”</w:t>
      </w:r>
    </w:p>
    <w:p w:rsidR="001609BF" w:rsidRPr="00E22E2A" w:rsidRDefault="001609BF" w:rsidP="00E22E2A">
      <w:pPr>
        <w:widowControl w:val="0"/>
        <w:tabs>
          <w:tab w:val="left" w:pos="1247"/>
        </w:tabs>
        <w:suppressAutoHyphens/>
        <w:autoSpaceDN w:val="0"/>
        <w:spacing w:after="0" w:line="276" w:lineRule="auto"/>
        <w:jc w:val="both"/>
        <w:textAlignment w:val="baseline"/>
        <w:rPr>
          <w:rFonts w:eastAsia="MS Mincho" w:cstheme="minorHAnsi"/>
          <w:kern w:val="3"/>
          <w:sz w:val="20"/>
          <w:szCs w:val="20"/>
          <w:lang w:bidi="hi-IN"/>
        </w:rPr>
      </w:pP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Wnioskujemy o wykreślenie </w:t>
      </w:r>
      <w:r w:rsidRPr="00E22E2A">
        <w:rPr>
          <w:rFonts w:eastAsia="MS Mincho" w:cstheme="minorHAnsi"/>
          <w:b/>
          <w:bCs/>
          <w:spacing w:val="5"/>
          <w:kern w:val="3"/>
          <w:sz w:val="20"/>
          <w:szCs w:val="20"/>
          <w:lang w:bidi="hi-IN"/>
        </w:rPr>
        <w:t>wskazania na konkretną technologię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 tj. mechanizm „</w:t>
      </w:r>
      <w:proofErr w:type="spellStart"/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>przeciagnij</w:t>
      </w:r>
      <w:proofErr w:type="spellEnd"/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 i upuść”, ponieważ jest to zaburzenie zasad uczciwej konkurencji poprzez ograniczenie grona potencjalnych wykonawców do firmy która przy tej funkcjonalności posługuje się dokładnie tym rozwiązaniem. Wnioskujemy o zmianę na: „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Kalendarz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musi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 xml:space="preserve">umożliwiać dodawanie i </w:t>
      </w:r>
      <w:r w:rsidRPr="00E22E2A">
        <w:rPr>
          <w:rFonts w:eastAsia="MS Mincho" w:cstheme="minorHAnsi"/>
          <w:spacing w:val="5"/>
          <w:kern w:val="3"/>
          <w:sz w:val="20"/>
          <w:szCs w:val="20"/>
          <w:lang w:bidi="hi-IN"/>
        </w:rPr>
        <w:t xml:space="preserve">edycję </w:t>
      </w:r>
      <w:r w:rsidRPr="00E22E2A">
        <w:rPr>
          <w:rFonts w:eastAsia="MS Mincho" w:cstheme="minorHAnsi"/>
          <w:spacing w:val="6"/>
          <w:kern w:val="3"/>
          <w:sz w:val="20"/>
          <w:szCs w:val="20"/>
          <w:lang w:bidi="hi-IN"/>
        </w:rPr>
        <w:t>wpisów.”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41:</w:t>
      </w:r>
    </w:p>
    <w:p w:rsidR="001609BF" w:rsidRPr="00E22E2A" w:rsidRDefault="001609BF" w:rsidP="00E22E2A">
      <w:pPr>
        <w:widowControl w:val="0"/>
        <w:tabs>
          <w:tab w:val="left" w:pos="1247"/>
        </w:tabs>
        <w:suppressAutoHyphens/>
        <w:autoSpaceDN w:val="0"/>
        <w:spacing w:after="0" w:line="276" w:lineRule="auto"/>
        <w:ind w:left="623" w:hanging="623"/>
        <w:jc w:val="both"/>
        <w:textAlignment w:val="baseline"/>
        <w:rPr>
          <w:rFonts w:eastAsia="MS Mincho" w:cstheme="minorHAnsi"/>
          <w:kern w:val="3"/>
          <w:sz w:val="20"/>
          <w:szCs w:val="20"/>
          <w:lang w:bidi="hi-IN"/>
        </w:rPr>
      </w:pPr>
      <w:r w:rsidRPr="00E22E2A">
        <w:rPr>
          <w:rFonts w:cstheme="minorHAnsi"/>
          <w:spacing w:val="6"/>
          <w:sz w:val="20"/>
          <w:szCs w:val="20"/>
        </w:rPr>
        <w:t>Zamawiający podtrzymuje zapisy SIWZ</w:t>
      </w:r>
    </w:p>
    <w:p w:rsidR="001609BF" w:rsidRPr="00E22E2A" w:rsidRDefault="001609BF" w:rsidP="00E22E2A">
      <w:pPr>
        <w:widowControl w:val="0"/>
        <w:tabs>
          <w:tab w:val="left" w:pos="1247"/>
        </w:tabs>
        <w:suppressAutoHyphens/>
        <w:autoSpaceDN w:val="0"/>
        <w:spacing w:after="0" w:line="276" w:lineRule="auto"/>
        <w:ind w:left="623" w:hanging="407"/>
        <w:jc w:val="both"/>
        <w:textAlignment w:val="baseline"/>
        <w:rPr>
          <w:rFonts w:eastAsia="NSimSun" w:cstheme="minorHAnsi"/>
          <w:kern w:val="3"/>
          <w:sz w:val="20"/>
          <w:szCs w:val="20"/>
          <w:lang w:eastAsia="zh-CN" w:bidi="hi-IN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42: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Dotyczy Załącznika nr 1a – Opis Przedmiotu Zamówienia, Administracja systemem EZD i warunki techniczne </w:t>
      </w:r>
      <w:proofErr w:type="spellStart"/>
      <w:r w:rsidRPr="00E22E2A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E22E2A">
        <w:rPr>
          <w:rFonts w:asciiTheme="minorHAnsi" w:hAnsiTheme="minorHAnsi" w:cstheme="minorHAnsi"/>
          <w:sz w:val="20"/>
          <w:szCs w:val="20"/>
        </w:rPr>
        <w:t xml:space="preserve"> 1: 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EZD musi umożliwić modelowanie wielopoziomowej struktury organizacyjnej instytucji, która umożliwi przypisanie pracowników do odpowiednich stanowisk a także wprowadzanie modyfikacji w strukturze w ramach zmian organizacyjnych za pomocą dezaktywacji i aktywacji stanowisk i komórek organizacyjnych 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Czy Zamawiający rozumie działanie dezaktywacja i aktywacja jako usunięcie i dodanie?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lastRenderedPageBreak/>
        <w:t>Odpowiedź 42: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>Tak.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43: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Dotyczy Załącznika nr 1a – Opis Przedmiotu Zamówienia, Integracja z portalem e-Urząd pkt.9: 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Proszę o informację który z punktów zawiera prawidłowe wymaganie, ponieważ w jednym wymaganiu wskazują Państwo że zgoda musi być umieszczona przy interesancie a w innym wymaganiu że zgody mają być w sprawach: 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>9.Przesłanie zgody użytkownika na otrzymywanie dokumentów w portalu e-Urząd w postaci elektronicznej jest przekazywana do EZD. Informacja o wyrażonej zgodzie musi być umieszczona przy danym interesancie w bazie interesantów.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c)Przesłanie zgody użytkownika na otrzymywanie dokumentów w portalu e-Urząd w postaci elektronicznej jest przekazywana do systemów dziedzinowych oraz do EZD, gdzie zakładana jest sprawa.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43: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Zgoda musi być umieszczona przy interesancie.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44: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Dotyczy Załącznika nr 1a – Opis Przedmiotu Zamówienia , Wdrożenie systemu EZD pkt. 3: </w:t>
      </w:r>
    </w:p>
    <w:p w:rsidR="001609BF" w:rsidRPr="00E22E2A" w:rsidRDefault="001609BF" w:rsidP="00E22E2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E22E2A">
        <w:rPr>
          <w:rFonts w:asciiTheme="minorHAnsi" w:hAnsiTheme="minorHAnsi" w:cstheme="minorHAnsi"/>
          <w:sz w:val="20"/>
          <w:szCs w:val="20"/>
        </w:rPr>
        <w:t xml:space="preserve">3.EZD musi działać w środowiskach systemowych bazujących na technologii Microsoft </w:t>
      </w:r>
      <w:proofErr w:type="spellStart"/>
      <w:r w:rsidRPr="00E22E2A">
        <w:rPr>
          <w:rFonts w:asciiTheme="minorHAnsi" w:hAnsiTheme="minorHAnsi" w:cstheme="minorHAnsi"/>
          <w:sz w:val="20"/>
          <w:szCs w:val="20"/>
        </w:rPr>
        <w:t>Windowsoraz</w:t>
      </w:r>
      <w:proofErr w:type="spellEnd"/>
      <w:r w:rsidRPr="00E22E2A">
        <w:rPr>
          <w:rFonts w:asciiTheme="minorHAnsi" w:hAnsiTheme="minorHAnsi" w:cstheme="minorHAnsi"/>
          <w:sz w:val="20"/>
          <w:szCs w:val="20"/>
        </w:rPr>
        <w:t xml:space="preserve"> w środowiskach opartych na systemie Linux.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 xml:space="preserve">Uprzejmie proszę o doprecyzowanie wymagania odnośnie środowiska Linux, czy chodzi o </w:t>
      </w:r>
      <w:proofErr w:type="spellStart"/>
      <w:r w:rsidRPr="00E22E2A">
        <w:rPr>
          <w:rFonts w:cstheme="minorHAnsi"/>
          <w:sz w:val="20"/>
          <w:szCs w:val="20"/>
        </w:rPr>
        <w:t>aplikację,czy</w:t>
      </w:r>
      <w:proofErr w:type="spellEnd"/>
      <w:r w:rsidRPr="00E22E2A">
        <w:rPr>
          <w:rFonts w:cstheme="minorHAnsi"/>
          <w:sz w:val="20"/>
          <w:szCs w:val="20"/>
        </w:rPr>
        <w:t xml:space="preserve"> o serwer bazy danych, czy o ograniczenie konkurencyjności tylko do </w:t>
      </w:r>
      <w:proofErr w:type="spellStart"/>
      <w:r w:rsidRPr="00E22E2A">
        <w:rPr>
          <w:rFonts w:cstheme="minorHAnsi"/>
          <w:sz w:val="20"/>
          <w:szCs w:val="20"/>
        </w:rPr>
        <w:t>systemówprzeglądarkowych</w:t>
      </w:r>
      <w:proofErr w:type="spellEnd"/>
      <w:r w:rsidRPr="00E22E2A">
        <w:rPr>
          <w:rFonts w:cstheme="minorHAnsi"/>
          <w:sz w:val="20"/>
          <w:szCs w:val="20"/>
        </w:rPr>
        <w:t>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44: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Chodzi o aplikację. Zamawiający nie ogranicza konkurencyjności rozwiązań.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E22E2A">
        <w:rPr>
          <w:rFonts w:cstheme="minorHAnsi"/>
          <w:i/>
          <w:iCs/>
          <w:sz w:val="20"/>
          <w:szCs w:val="20"/>
        </w:rPr>
        <w:t>Pytanie 45:</w:t>
      </w:r>
    </w:p>
    <w:p w:rsidR="001609BF" w:rsidRPr="00E22E2A" w:rsidRDefault="001609BF" w:rsidP="00E22E2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Prosimy o udzielenie wyjaśnienia, czy Zamawiający oczekuje w kontekście wymagań odnośnie środowiska Linux (EZD musi działać w środowiskach systemowych bazujących na technologii Microsoft Windows oraz w środowiskach opartych na systemie Linux), oraz dostępu do systemu, aby dostarczone rozwiązanie w zakresie Elektronicznego Systemu Obiegu Dokumentów było rozwiązaniem funkcjonującym w oparciu wyłącznie o przeglądarkę internetową?. Z zasady taki opis rozwiązania ogranicza konkurencyjność do systemów opartych wyłącznie o przeglądarkę, a nie ma kompletnie wpływu na realizację e- usług które to są przedmiotem projektu. Formułując pytanie: czy Zamawiający dopuści rozwiązanie w zakresie EZD desktopowe pracujące na lokalnej bazie danych tak jak funkcjonujące w urzędzie systemy dziedzinowe?</w:t>
      </w:r>
    </w:p>
    <w:p w:rsidR="001609BF" w:rsidRPr="00E22E2A" w:rsidRDefault="001609BF" w:rsidP="00E22E2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Odpowiedź 45:</w:t>
      </w:r>
    </w:p>
    <w:p w:rsidR="001609BF" w:rsidRPr="00E22E2A" w:rsidRDefault="001609BF" w:rsidP="00E22E2A">
      <w:pPr>
        <w:jc w:val="both"/>
        <w:rPr>
          <w:rFonts w:cstheme="minorHAnsi"/>
          <w:sz w:val="20"/>
          <w:szCs w:val="20"/>
        </w:rPr>
      </w:pPr>
      <w:r w:rsidRPr="00E22E2A">
        <w:rPr>
          <w:rFonts w:cstheme="minorHAnsi"/>
          <w:sz w:val="20"/>
          <w:szCs w:val="20"/>
        </w:rPr>
        <w:t>Zamawiający podtrzymuje zapisy SIWZ.</w:t>
      </w:r>
    </w:p>
    <w:p w:rsidR="00984E72" w:rsidRDefault="00984E72" w:rsidP="008F7776">
      <w:pPr>
        <w:spacing w:line="360" w:lineRule="auto"/>
        <w:jc w:val="both"/>
        <w:rPr>
          <w:rFonts w:cs="Arial"/>
          <w:sz w:val="20"/>
          <w:szCs w:val="20"/>
        </w:rPr>
      </w:pPr>
    </w:p>
    <w:p w:rsidR="00984E72" w:rsidRPr="00984E72" w:rsidRDefault="00984E72" w:rsidP="00810C48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z w:val="20"/>
          <w:szCs w:val="20"/>
        </w:rPr>
      </w:pPr>
    </w:p>
    <w:p w:rsidR="002E426C" w:rsidRPr="005901C6" w:rsidRDefault="002E426C" w:rsidP="008F7776">
      <w:pPr>
        <w:spacing w:line="360" w:lineRule="auto"/>
        <w:jc w:val="both"/>
        <w:rPr>
          <w:rFonts w:cs="Arial"/>
          <w:sz w:val="20"/>
          <w:szCs w:val="20"/>
        </w:rPr>
      </w:pPr>
      <w:r w:rsidRPr="005901C6">
        <w:rPr>
          <w:rFonts w:cs="Arial"/>
          <w:sz w:val="20"/>
          <w:szCs w:val="20"/>
        </w:rPr>
        <w:t>Dodatkowo Zmawiający modyfikuje:</w:t>
      </w:r>
    </w:p>
    <w:p w:rsidR="00254C90" w:rsidRPr="005901C6" w:rsidRDefault="00254C90" w:rsidP="008F7776">
      <w:pPr>
        <w:spacing w:after="0" w:line="276" w:lineRule="auto"/>
        <w:jc w:val="both"/>
        <w:rPr>
          <w:sz w:val="20"/>
          <w:szCs w:val="20"/>
        </w:rPr>
      </w:pPr>
    </w:p>
    <w:p w:rsidR="00254C90" w:rsidRPr="00BC0E61" w:rsidRDefault="00254C90" w:rsidP="008F7776">
      <w:pPr>
        <w:pStyle w:val="Akapitzlist"/>
        <w:numPr>
          <w:ilvl w:val="0"/>
          <w:numId w:val="11"/>
        </w:numPr>
        <w:spacing w:line="360" w:lineRule="auto"/>
        <w:ind w:left="284" w:hanging="284"/>
        <w:jc w:val="both"/>
        <w:rPr>
          <w:rFonts w:cs="Arial"/>
          <w:b/>
          <w:sz w:val="20"/>
          <w:szCs w:val="20"/>
          <w:u w:val="single"/>
        </w:rPr>
      </w:pPr>
      <w:r w:rsidRPr="00BC0E61">
        <w:rPr>
          <w:rFonts w:cs="Arial"/>
          <w:sz w:val="20"/>
          <w:szCs w:val="20"/>
        </w:rPr>
        <w:t xml:space="preserve">Punkt </w:t>
      </w:r>
      <w:r w:rsidRPr="00BC0E61">
        <w:rPr>
          <w:rFonts w:eastAsia="Calibri" w:cs="Calibri"/>
          <w:bCs/>
          <w:sz w:val="20"/>
          <w:szCs w:val="20"/>
        </w:rPr>
        <w:t xml:space="preserve">XI. </w:t>
      </w:r>
      <w:r w:rsidR="00957EC4">
        <w:rPr>
          <w:rFonts w:eastAsia="Calibri" w:cs="Calibri"/>
          <w:bCs/>
          <w:sz w:val="20"/>
          <w:szCs w:val="20"/>
        </w:rPr>
        <w:t xml:space="preserve">1 i 4 </w:t>
      </w:r>
      <w:r w:rsidRPr="00BC0E61">
        <w:rPr>
          <w:rFonts w:eastAsia="Calibri" w:cs="Calibri"/>
          <w:bCs/>
          <w:sz w:val="20"/>
          <w:szCs w:val="20"/>
        </w:rPr>
        <w:t>SIWZ</w:t>
      </w:r>
      <w:r w:rsidRPr="00BC0E61">
        <w:rPr>
          <w:sz w:val="20"/>
          <w:szCs w:val="20"/>
        </w:rPr>
        <w:t xml:space="preserve"> (</w:t>
      </w:r>
      <w:r w:rsidRPr="00BC0E61">
        <w:rPr>
          <w:rFonts w:eastAsia="Calibri" w:cs="Calibri"/>
          <w:bCs/>
          <w:sz w:val="20"/>
          <w:szCs w:val="20"/>
        </w:rPr>
        <w:t xml:space="preserve">Miejsce i termin składania i otwarcia ofert) z obecnego brzmienia na następujące </w:t>
      </w:r>
    </w:p>
    <w:p w:rsidR="00957EC4" w:rsidRPr="00957EC4" w:rsidRDefault="00957EC4" w:rsidP="008F7776">
      <w:pPr>
        <w:pStyle w:val="Akapitzlist"/>
        <w:numPr>
          <w:ilvl w:val="0"/>
          <w:numId w:val="19"/>
        </w:numPr>
        <w:tabs>
          <w:tab w:val="left" w:pos="3855"/>
        </w:tabs>
        <w:spacing w:after="40" w:line="240" w:lineRule="auto"/>
        <w:jc w:val="both"/>
        <w:rPr>
          <w:rFonts w:ascii="Calibri" w:hAnsi="Calibri" w:cs="Segoe UI"/>
          <w:sz w:val="20"/>
          <w:szCs w:val="20"/>
        </w:rPr>
      </w:pPr>
      <w:r w:rsidRPr="00957EC4">
        <w:rPr>
          <w:rFonts w:ascii="Calibri" w:hAnsi="Calibri" w:cs="Segoe UI"/>
          <w:sz w:val="20"/>
          <w:szCs w:val="20"/>
        </w:rPr>
        <w:t>Ofertę należy złożyć w siedzibie Zamawiającego - przy ul. Armii Krajowej 5 w Otwocku, kod 05-400, –</w:t>
      </w:r>
      <w:r w:rsidRPr="00957EC4">
        <w:rPr>
          <w:rFonts w:ascii="Calibri" w:eastAsia="Arial Unicode MS" w:hAnsi="Calibri" w:cs="Segoe UI"/>
          <w:sz w:val="20"/>
          <w:szCs w:val="20"/>
        </w:rPr>
        <w:t xml:space="preserve">budynek B, pok. nr 1, </w:t>
      </w:r>
      <w:r w:rsidRPr="00957EC4">
        <w:rPr>
          <w:rFonts w:ascii="Calibri" w:hAnsi="Calibri" w:cs="Segoe UI"/>
          <w:sz w:val="20"/>
          <w:szCs w:val="20"/>
        </w:rPr>
        <w:t xml:space="preserve">do dnia </w:t>
      </w:r>
      <w:r w:rsidR="00810C48" w:rsidRPr="00C0637E">
        <w:rPr>
          <w:rFonts w:ascii="Calibri" w:hAnsi="Calibri" w:cs="Segoe UI"/>
          <w:b/>
          <w:sz w:val="24"/>
          <w:szCs w:val="24"/>
          <w:highlight w:val="yellow"/>
          <w:u w:val="single"/>
        </w:rPr>
        <w:t>12</w:t>
      </w:r>
      <w:r w:rsidRPr="00C0637E">
        <w:rPr>
          <w:rFonts w:ascii="Calibri" w:hAnsi="Calibri" w:cs="Segoe UI"/>
          <w:b/>
          <w:sz w:val="24"/>
          <w:szCs w:val="24"/>
          <w:highlight w:val="yellow"/>
          <w:u w:val="single"/>
        </w:rPr>
        <w:t>.05.2020r., do godziny 11</w:t>
      </w:r>
      <w:r w:rsidRPr="00C0637E">
        <w:rPr>
          <w:rFonts w:ascii="Calibri" w:hAnsi="Calibri" w:cs="Segoe UI"/>
          <w:b/>
          <w:sz w:val="24"/>
          <w:szCs w:val="24"/>
          <w:highlight w:val="yellow"/>
          <w:u w:val="single"/>
          <w:vertAlign w:val="superscript"/>
        </w:rPr>
        <w:t>00</w:t>
      </w:r>
      <w:r w:rsidRPr="00957EC4">
        <w:rPr>
          <w:rFonts w:ascii="Calibri" w:hAnsi="Calibri" w:cs="Segoe UI"/>
          <w:sz w:val="20"/>
          <w:szCs w:val="20"/>
        </w:rPr>
        <w:t xml:space="preserve"> i zaadresować zgodnie z opisem przedstawionym w rozdziale X SIWZ. </w:t>
      </w:r>
    </w:p>
    <w:p w:rsidR="00957EC4" w:rsidRPr="00C0637E" w:rsidRDefault="00957EC4" w:rsidP="008F7776">
      <w:pPr>
        <w:numPr>
          <w:ilvl w:val="0"/>
          <w:numId w:val="20"/>
        </w:numPr>
        <w:tabs>
          <w:tab w:val="left" w:pos="3855"/>
        </w:tabs>
        <w:spacing w:after="40" w:line="240" w:lineRule="auto"/>
        <w:jc w:val="both"/>
        <w:rPr>
          <w:rFonts w:ascii="Calibri" w:hAnsi="Calibri" w:cs="Segoe UI"/>
          <w:b/>
          <w:sz w:val="24"/>
          <w:szCs w:val="24"/>
          <w:highlight w:val="yellow"/>
          <w:u w:val="single"/>
        </w:rPr>
      </w:pPr>
      <w:r w:rsidRPr="008B19DF">
        <w:rPr>
          <w:rFonts w:ascii="Calibri" w:hAnsi="Calibri" w:cs="Segoe UI"/>
          <w:sz w:val="20"/>
          <w:szCs w:val="20"/>
        </w:rPr>
        <w:t xml:space="preserve">Otwarcie ofert nastąpi w siedzibie Zamawiającego – budynek C, I piętro, pok. 5a, w dniu </w:t>
      </w:r>
      <w:r w:rsidR="00810C48" w:rsidRPr="00C0637E">
        <w:rPr>
          <w:rFonts w:ascii="Calibri" w:hAnsi="Calibri" w:cs="Segoe UI"/>
          <w:b/>
          <w:sz w:val="24"/>
          <w:szCs w:val="24"/>
          <w:highlight w:val="yellow"/>
          <w:u w:val="single"/>
        </w:rPr>
        <w:t>12</w:t>
      </w:r>
      <w:r w:rsidRPr="00C0637E">
        <w:rPr>
          <w:rFonts w:ascii="Calibri" w:hAnsi="Calibri" w:cs="Segoe UI"/>
          <w:b/>
          <w:sz w:val="24"/>
          <w:szCs w:val="24"/>
          <w:highlight w:val="yellow"/>
          <w:u w:val="single"/>
        </w:rPr>
        <w:t>.05.2020., o godzinie 11</w:t>
      </w:r>
      <w:r w:rsidRPr="00C0637E">
        <w:rPr>
          <w:rFonts w:ascii="Calibri" w:hAnsi="Calibri" w:cs="Segoe UI"/>
          <w:b/>
          <w:sz w:val="24"/>
          <w:szCs w:val="24"/>
          <w:highlight w:val="yellow"/>
          <w:u w:val="single"/>
          <w:vertAlign w:val="superscript"/>
        </w:rPr>
        <w:t>30</w:t>
      </w:r>
      <w:r w:rsidRPr="00C0637E">
        <w:rPr>
          <w:rFonts w:ascii="Calibri" w:hAnsi="Calibri" w:cs="Segoe UI"/>
          <w:b/>
          <w:sz w:val="24"/>
          <w:szCs w:val="24"/>
          <w:highlight w:val="yellow"/>
          <w:u w:val="single"/>
        </w:rPr>
        <w:t>.</w:t>
      </w:r>
    </w:p>
    <w:p w:rsidR="00254C90" w:rsidRPr="005901C6" w:rsidRDefault="00254C90" w:rsidP="008F7776">
      <w:pPr>
        <w:pStyle w:val="Akapitzlist"/>
        <w:spacing w:line="360" w:lineRule="auto"/>
        <w:ind w:left="284"/>
        <w:jc w:val="both"/>
        <w:rPr>
          <w:rFonts w:cs="Arial"/>
          <w:sz w:val="20"/>
          <w:szCs w:val="20"/>
        </w:rPr>
      </w:pPr>
    </w:p>
    <w:sectPr w:rsidR="00254C90" w:rsidRPr="005901C6" w:rsidSect="00664AB8">
      <w:headerReference w:type="default" r:id="rId9"/>
      <w:footerReference w:type="default" r:id="rId10"/>
      <w:pgSz w:w="11906" w:h="16838"/>
      <w:pgMar w:top="1417" w:right="1417" w:bottom="1417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E2A" w:rsidRDefault="00E22E2A" w:rsidP="00067643">
      <w:pPr>
        <w:spacing w:after="0" w:line="240" w:lineRule="auto"/>
      </w:pPr>
      <w:r>
        <w:separator/>
      </w:r>
    </w:p>
  </w:endnote>
  <w:endnote w:type="continuationSeparator" w:id="1">
    <w:p w:rsidR="00E22E2A" w:rsidRDefault="00E22E2A" w:rsidP="00067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A" w:rsidRPr="00036AC9" w:rsidRDefault="00E22E2A" w:rsidP="00957EC4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 xml:space="preserve">Dostawa i wdrożenie oprogramowania oraz sprzętu komputerowego </w:t>
    </w:r>
  </w:p>
  <w:p w:rsidR="00E22E2A" w:rsidRPr="00036AC9" w:rsidRDefault="00E22E2A" w:rsidP="00957EC4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>w ramach projektu Rozwój e-usług w Otwocku</w:t>
    </w:r>
  </w:p>
  <w:p w:rsidR="00E22E2A" w:rsidRDefault="00E22E2A">
    <w:pPr>
      <w:pStyle w:val="Stopka"/>
    </w:pPr>
  </w:p>
  <w:p w:rsidR="00E22E2A" w:rsidRDefault="00E22E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E2A" w:rsidRDefault="00E22E2A" w:rsidP="00067643">
      <w:pPr>
        <w:spacing w:after="0" w:line="240" w:lineRule="auto"/>
      </w:pPr>
      <w:r>
        <w:separator/>
      </w:r>
    </w:p>
  </w:footnote>
  <w:footnote w:type="continuationSeparator" w:id="1">
    <w:p w:rsidR="00E22E2A" w:rsidRDefault="00E22E2A" w:rsidP="00067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E2A" w:rsidRDefault="00E22E2A">
    <w:pPr>
      <w:pStyle w:val="Nagwek"/>
    </w:pPr>
  </w:p>
  <w:p w:rsidR="00E22E2A" w:rsidRDefault="00E22E2A" w:rsidP="00067643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6375" cy="514350"/>
          <wp:effectExtent l="19050" t="0" r="9525" b="0"/>
          <wp:docPr id="2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D96"/>
    <w:multiLevelType w:val="hybridMultilevel"/>
    <w:tmpl w:val="B27005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55F11"/>
    <w:multiLevelType w:val="hybridMultilevel"/>
    <w:tmpl w:val="C36C9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5804"/>
    <w:multiLevelType w:val="hybridMultilevel"/>
    <w:tmpl w:val="1F8CC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8B3004"/>
    <w:multiLevelType w:val="hybridMultilevel"/>
    <w:tmpl w:val="04BC051E"/>
    <w:lvl w:ilvl="0" w:tplc="59CC3D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475E2E"/>
    <w:multiLevelType w:val="hybridMultilevel"/>
    <w:tmpl w:val="85C65B5E"/>
    <w:lvl w:ilvl="0" w:tplc="FA6A4B2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53752"/>
    <w:multiLevelType w:val="hybridMultilevel"/>
    <w:tmpl w:val="7B40DFBC"/>
    <w:lvl w:ilvl="0" w:tplc="C6B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2243"/>
    <w:multiLevelType w:val="hybridMultilevel"/>
    <w:tmpl w:val="96BC4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2B1E"/>
    <w:multiLevelType w:val="hybridMultilevel"/>
    <w:tmpl w:val="BD26D4FC"/>
    <w:lvl w:ilvl="0" w:tplc="D1D0C0CE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55F11"/>
    <w:multiLevelType w:val="multilevel"/>
    <w:tmpl w:val="C27EE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FA73AA"/>
    <w:multiLevelType w:val="multilevel"/>
    <w:tmpl w:val="31666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35D2B36"/>
    <w:multiLevelType w:val="hybridMultilevel"/>
    <w:tmpl w:val="A62C4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81DE4"/>
    <w:multiLevelType w:val="hybridMultilevel"/>
    <w:tmpl w:val="454870A2"/>
    <w:lvl w:ilvl="0" w:tplc="017C51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5485F"/>
    <w:multiLevelType w:val="hybridMultilevel"/>
    <w:tmpl w:val="632C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F56EC"/>
    <w:multiLevelType w:val="hybridMultilevel"/>
    <w:tmpl w:val="C6508C1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C2480"/>
    <w:multiLevelType w:val="multilevel"/>
    <w:tmpl w:val="047EA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BF31A9"/>
    <w:multiLevelType w:val="hybridMultilevel"/>
    <w:tmpl w:val="A89E5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3535C"/>
    <w:multiLevelType w:val="hybridMultilevel"/>
    <w:tmpl w:val="E6640AAE"/>
    <w:lvl w:ilvl="0" w:tplc="206050C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hAnsiTheme="minorHAnsi" w:hint="default"/>
        <w:b w:val="0"/>
        <w:color w:val="auto"/>
        <w:sz w:val="20"/>
        <w:szCs w:val="20"/>
      </w:rPr>
    </w:lvl>
    <w:lvl w:ilvl="1" w:tplc="93244C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b w:val="0"/>
        <w:color w:val="auto"/>
      </w:rPr>
    </w:lvl>
    <w:lvl w:ilvl="2" w:tplc="53F0A714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DF7332"/>
    <w:multiLevelType w:val="multilevel"/>
    <w:tmpl w:val="14FAF8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B95873"/>
    <w:multiLevelType w:val="hybridMultilevel"/>
    <w:tmpl w:val="69BCB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14BAD"/>
    <w:multiLevelType w:val="hybridMultilevel"/>
    <w:tmpl w:val="6A4C5178"/>
    <w:lvl w:ilvl="0" w:tplc="C38E9E5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96BA0"/>
    <w:multiLevelType w:val="hybridMultilevel"/>
    <w:tmpl w:val="496C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2"/>
  </w:num>
  <w:num w:numId="5">
    <w:abstractNumId w:val="19"/>
  </w:num>
  <w:num w:numId="6">
    <w:abstractNumId w:val="11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6"/>
  </w:num>
  <w:num w:numId="12">
    <w:abstractNumId w:val="16"/>
  </w:num>
  <w:num w:numId="13">
    <w:abstractNumId w:val="17"/>
  </w:num>
  <w:num w:numId="14">
    <w:abstractNumId w:val="12"/>
  </w:num>
  <w:num w:numId="15">
    <w:abstractNumId w:val="0"/>
  </w:num>
  <w:num w:numId="16">
    <w:abstractNumId w:val="10"/>
  </w:num>
  <w:num w:numId="17">
    <w:abstractNumId w:val="15"/>
  </w:num>
  <w:num w:numId="18">
    <w:abstractNumId w:val="3"/>
  </w:num>
  <w:num w:numId="19">
    <w:abstractNumId w:val="1"/>
  </w:num>
  <w:num w:numId="20">
    <w:abstractNumId w:val="5"/>
  </w:num>
  <w:num w:numId="21">
    <w:abstractNumId w:val="8"/>
  </w:num>
  <w:num w:numId="22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643"/>
    <w:rsid w:val="000055C7"/>
    <w:rsid w:val="00067643"/>
    <w:rsid w:val="000B2952"/>
    <w:rsid w:val="000C7943"/>
    <w:rsid w:val="001202F2"/>
    <w:rsid w:val="00123706"/>
    <w:rsid w:val="001326AD"/>
    <w:rsid w:val="001609BF"/>
    <w:rsid w:val="00194928"/>
    <w:rsid w:val="00254C90"/>
    <w:rsid w:val="00263155"/>
    <w:rsid w:val="00273309"/>
    <w:rsid w:val="00286F5F"/>
    <w:rsid w:val="002E426C"/>
    <w:rsid w:val="003121A9"/>
    <w:rsid w:val="00324B05"/>
    <w:rsid w:val="0038756E"/>
    <w:rsid w:val="003E109B"/>
    <w:rsid w:val="0041342D"/>
    <w:rsid w:val="00494A8C"/>
    <w:rsid w:val="004C1E40"/>
    <w:rsid w:val="005055FE"/>
    <w:rsid w:val="005103CE"/>
    <w:rsid w:val="005901C6"/>
    <w:rsid w:val="005C5DE9"/>
    <w:rsid w:val="005D4751"/>
    <w:rsid w:val="005E6206"/>
    <w:rsid w:val="00664AB8"/>
    <w:rsid w:val="00667F59"/>
    <w:rsid w:val="00694AA2"/>
    <w:rsid w:val="00727F62"/>
    <w:rsid w:val="007672D1"/>
    <w:rsid w:val="00771768"/>
    <w:rsid w:val="00794311"/>
    <w:rsid w:val="007A68EB"/>
    <w:rsid w:val="007D47FE"/>
    <w:rsid w:val="00801B88"/>
    <w:rsid w:val="00810C48"/>
    <w:rsid w:val="00844D29"/>
    <w:rsid w:val="0085516B"/>
    <w:rsid w:val="00887725"/>
    <w:rsid w:val="008F7776"/>
    <w:rsid w:val="009029D5"/>
    <w:rsid w:val="00912A40"/>
    <w:rsid w:val="00936872"/>
    <w:rsid w:val="00957EC4"/>
    <w:rsid w:val="00984E72"/>
    <w:rsid w:val="00990AF5"/>
    <w:rsid w:val="00A12A2E"/>
    <w:rsid w:val="00A63F42"/>
    <w:rsid w:val="00A7570A"/>
    <w:rsid w:val="00B333FE"/>
    <w:rsid w:val="00BA4EA2"/>
    <w:rsid w:val="00BB20B6"/>
    <w:rsid w:val="00BC0E61"/>
    <w:rsid w:val="00BF4B7E"/>
    <w:rsid w:val="00C0637E"/>
    <w:rsid w:val="00C31B48"/>
    <w:rsid w:val="00C3582D"/>
    <w:rsid w:val="00C50365"/>
    <w:rsid w:val="00C6643D"/>
    <w:rsid w:val="00C73EC1"/>
    <w:rsid w:val="00CB13D9"/>
    <w:rsid w:val="00CC240D"/>
    <w:rsid w:val="00CD08F3"/>
    <w:rsid w:val="00D02197"/>
    <w:rsid w:val="00D2465C"/>
    <w:rsid w:val="00D46478"/>
    <w:rsid w:val="00DE2A03"/>
    <w:rsid w:val="00E22E2A"/>
    <w:rsid w:val="00ED1853"/>
    <w:rsid w:val="00F05102"/>
    <w:rsid w:val="00F1567A"/>
    <w:rsid w:val="00F46472"/>
    <w:rsid w:val="00FC354F"/>
    <w:rsid w:val="00FC4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6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643"/>
  </w:style>
  <w:style w:type="paragraph" w:styleId="Stopka">
    <w:name w:val="footer"/>
    <w:basedOn w:val="Normalny"/>
    <w:link w:val="StopkaZnak"/>
    <w:uiPriority w:val="99"/>
    <w:unhideWhenUsed/>
    <w:rsid w:val="00067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643"/>
  </w:style>
  <w:style w:type="paragraph" w:styleId="Akapitzlist">
    <w:name w:val="List Paragraph"/>
    <w:basedOn w:val="Normalny"/>
    <w:link w:val="AkapitzlistZnak"/>
    <w:uiPriority w:val="34"/>
    <w:qFormat/>
    <w:rsid w:val="000C79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7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7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7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70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12A4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86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semiHidden/>
    <w:unhideWhenUsed/>
    <w:rsid w:val="00FC4072"/>
    <w:pPr>
      <w:spacing w:after="0" w:line="360" w:lineRule="auto"/>
      <w:ind w:right="-142" w:firstLine="567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C4072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254C90"/>
  </w:style>
  <w:style w:type="paragraph" w:styleId="Zwykytekst">
    <w:name w:val="Plain Text"/>
    <w:basedOn w:val="Normalny"/>
    <w:link w:val="ZwykytekstZnak"/>
    <w:uiPriority w:val="99"/>
    <w:unhideWhenUsed/>
    <w:rsid w:val="00957EC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7EC4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95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609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1D5D.5D80944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3744</Words>
  <Characters>22464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Lewińska</dc:creator>
  <cp:lastModifiedBy>JacekD</cp:lastModifiedBy>
  <cp:revision>28</cp:revision>
  <dcterms:created xsi:type="dcterms:W3CDTF">2020-04-23T11:34:00Z</dcterms:created>
  <dcterms:modified xsi:type="dcterms:W3CDTF">2020-05-06T13:41:00Z</dcterms:modified>
</cp:coreProperties>
</file>