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4F" w:rsidRDefault="00030D4F" w:rsidP="00DC55B4">
      <w:pPr>
        <w:tabs>
          <w:tab w:val="left" w:pos="8820"/>
        </w:tabs>
        <w:ind w:right="-288"/>
        <w:rPr>
          <w:rFonts w:ascii="Arial" w:hAnsi="Arial" w:cs="Arial"/>
          <w:i/>
          <w:iCs/>
        </w:rPr>
      </w:pPr>
    </w:p>
    <w:p w:rsidR="00030D4F" w:rsidRPr="00030D4F" w:rsidRDefault="00030D4F" w:rsidP="00030D4F">
      <w:pPr>
        <w:rPr>
          <w:rFonts w:ascii="Arial" w:hAnsi="Arial" w:cs="Arial"/>
        </w:rPr>
      </w:pPr>
    </w:p>
    <w:p w:rsidR="00353FD0" w:rsidRDefault="00353FD0" w:rsidP="00353FD0">
      <w:pPr>
        <w:rPr>
          <w:rFonts w:ascii="Arial" w:hAnsi="Arial" w:cs="Arial"/>
        </w:rPr>
      </w:pPr>
    </w:p>
    <w:p w:rsidR="00353FD0" w:rsidRDefault="00353FD0" w:rsidP="00353FD0">
      <w:pPr>
        <w:keepNext/>
        <w:tabs>
          <w:tab w:val="left" w:pos="7371"/>
        </w:tabs>
        <w:overflowPunct/>
        <w:autoSpaceDE/>
        <w:adjustRightInd/>
        <w:spacing w:line="276" w:lineRule="auto"/>
        <w:ind w:left="2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WGK. 7021.   .2020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......................... 2020 roku pomiędzy: 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Miastem Otwock ul. Armii Krajowej 5, 05-400 Otwock, reprezentowanym przez  ……………………………... zwanym w dalszej części umowy „Zamawiającym” 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  <w:r>
        <w:rPr>
          <w:sz w:val="22"/>
          <w:szCs w:val="22"/>
        </w:rPr>
        <w:t>w wyniku udzielenia zamówienia w trybie w trybie przetargu nieograniczonego ustawy z dnia 29 stycznia 2004 r. - Prawo zamówień publicznych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2019 poz.1843)   została  zawarta  umowa  następującej  treści: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 zakup, wykonanie i montaż urządzeń oraz  wykonanie ścieżek Leśnego Parku Wiejska na działce nr ew. 71/2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 17 u zbiegu ulic  Szkolna Wiejska Wawerska w Otwocku w ramach zadania budżetowego nr  214 pn. Leśny Park „Wiejska” część nr…….</w:t>
      </w:r>
    </w:p>
    <w:p w:rsidR="00353FD0" w:rsidRDefault="00353FD0" w:rsidP="00BA1B75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Prace wchodzące w skład przedmiotu umowy obejmują zgodnie z dokumentacją projektową stanowiącą załącznik nr 1 do umowy:</w:t>
      </w:r>
    </w:p>
    <w:p w:rsidR="00353FD0" w:rsidRDefault="00353FD0" w:rsidP="00BA1B75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pielęgnacji zieleni wskazanej w inwentaryzacji, zgodnie z decyzją zezwalającą na usunięcie drzew wraz z wykonaniem nasadzeń zastępczych,  </w:t>
      </w:r>
    </w:p>
    <w:p w:rsidR="00353FD0" w:rsidRDefault="00353FD0" w:rsidP="00BA1B75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ścieżek o naturalnej nawierzchni umożliwiające poruszanie się wózków inwalidzkich,</w:t>
      </w:r>
    </w:p>
    <w:p w:rsidR="00353FD0" w:rsidRDefault="00353FD0" w:rsidP="00BA1B75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przyłączy i oświetlenia terenu, wraz z monitoringiem</w:t>
      </w:r>
    </w:p>
    <w:p w:rsidR="00353FD0" w:rsidRDefault="00353FD0" w:rsidP="00BA1B75">
      <w:pPr>
        <w:numPr>
          <w:ilvl w:val="0"/>
          <w:numId w:val="5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rabaty retencyjnej ze studnią chłonną 15m3</w:t>
      </w:r>
    </w:p>
    <w:p w:rsidR="00353FD0" w:rsidRDefault="00353FD0" w:rsidP="00353FD0">
      <w:pPr>
        <w:tabs>
          <w:tab w:val="left" w:pos="-4820"/>
        </w:tabs>
        <w:overflowPunct/>
        <w:autoSpaceDE/>
        <w:adjustRightInd/>
        <w:spacing w:line="276" w:lineRule="auto"/>
        <w:ind w:left="720"/>
        <w:jc w:val="both"/>
        <w:rPr>
          <w:sz w:val="22"/>
          <w:szCs w:val="22"/>
        </w:rPr>
      </w:pPr>
    </w:p>
    <w:p w:rsidR="00353FD0" w:rsidRDefault="00353FD0" w:rsidP="00BA1B75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Materiały użyte do wykonywania prac muszą być zgodne z kryteriami technicznymi określonymi na podstawie obowiązujących w Polsce norm lub aprobat technicznych, certyfikatów lub deklaracji zgodności oraz muszą posiadać atesty dopuszczające do obrotu i powszechnego stosowania </w:t>
      </w:r>
      <w:r>
        <w:rPr>
          <w:sz w:val="22"/>
          <w:szCs w:val="22"/>
        </w:rPr>
        <w:br/>
        <w:t>w budownictwie.</w:t>
      </w:r>
    </w:p>
    <w:p w:rsidR="00353FD0" w:rsidRDefault="00353FD0" w:rsidP="00BA1B75">
      <w:pPr>
        <w:numPr>
          <w:ilvl w:val="0"/>
          <w:numId w:val="4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 obowiązków Wykonawcy należy również wykonanie wszystkich innych prac towarzyszących  niezbędnych do prawidłowego wykonania przedmiotu umowy, w tym zabezpieczenie terenu podczas prowadzenia prac oraz uporządkowania terenu w rejonie wykonywanych prac po ich zakończeniu.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353FD0" w:rsidRDefault="00353FD0" w:rsidP="00BA1B75">
      <w:pPr>
        <w:numPr>
          <w:ilvl w:val="0"/>
          <w:numId w:val="6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:rsidR="00353FD0" w:rsidRDefault="00353FD0" w:rsidP="00BA1B75">
      <w:pPr>
        <w:pStyle w:val="Akapitzlist"/>
        <w:numPr>
          <w:ilvl w:val="0"/>
          <w:numId w:val="7"/>
        </w:numPr>
        <w:autoSpaceDN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realizacji przedmiotu umowy w terminie do ………….. dni od daty podpisania umowy,</w:t>
      </w:r>
    </w:p>
    <w:p w:rsidR="00353FD0" w:rsidRDefault="00353FD0" w:rsidP="00BA1B75">
      <w:pPr>
        <w:pStyle w:val="Akapitzlist"/>
        <w:numPr>
          <w:ilvl w:val="0"/>
          <w:numId w:val="7"/>
        </w:numPr>
        <w:autoSpaceDN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zapewnienia kwalifikowanej kadry wykonującej przedmiot umowy, </w:t>
      </w:r>
    </w:p>
    <w:p w:rsidR="00353FD0" w:rsidRDefault="00353FD0" w:rsidP="00BA1B75">
      <w:pPr>
        <w:numPr>
          <w:ilvl w:val="0"/>
          <w:numId w:val="7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usunięcia wskazanych przez Zamawiającego ewentualnych wad, usterek w wykonanych pracach, w terminie do 3 dni od daty powiadomienia Wykonawcy,</w:t>
      </w:r>
    </w:p>
    <w:p w:rsidR="00353FD0" w:rsidRDefault="00353FD0" w:rsidP="00BA1B75">
      <w:pPr>
        <w:numPr>
          <w:ilvl w:val="0"/>
          <w:numId w:val="7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udzielenia, w dniu podpisania protokołu odbioru, ……………………. miesięcy gwarancji na wykonane roboty.</w:t>
      </w:r>
    </w:p>
    <w:p w:rsidR="00353FD0" w:rsidRDefault="00353FD0" w:rsidP="00BA1B75">
      <w:pPr>
        <w:numPr>
          <w:ilvl w:val="0"/>
          <w:numId w:val="6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zobowiązuje się do:</w:t>
      </w:r>
    </w:p>
    <w:p w:rsidR="00353FD0" w:rsidRDefault="00353FD0" w:rsidP="00BA1B75">
      <w:pPr>
        <w:numPr>
          <w:ilvl w:val="0"/>
          <w:numId w:val="8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zapewnienia środków finansowych na realizację zadania, </w:t>
      </w:r>
    </w:p>
    <w:p w:rsidR="00353FD0" w:rsidRDefault="00353FD0" w:rsidP="00BA1B75">
      <w:pPr>
        <w:numPr>
          <w:ilvl w:val="0"/>
          <w:numId w:val="8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zorganizowania nadzoru inwestorskiego,</w:t>
      </w:r>
    </w:p>
    <w:p w:rsidR="00353FD0" w:rsidRDefault="00353FD0" w:rsidP="00BA1B75">
      <w:pPr>
        <w:numPr>
          <w:ilvl w:val="0"/>
          <w:numId w:val="8"/>
        </w:numPr>
        <w:overflowPunct/>
        <w:autoSpaceDE/>
        <w:adjustRightInd/>
        <w:spacing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dokonania odbioru ostatecznego prawidłowo wykonanych robót będących przedmiotem umowy w terminie 2 dni od daty ich zakończenia i zgłoszenia do odbioru.</w:t>
      </w:r>
    </w:p>
    <w:p w:rsidR="00353FD0" w:rsidRDefault="00353FD0" w:rsidP="00353FD0">
      <w:pPr>
        <w:overflowPunct/>
        <w:autoSpaceDE/>
        <w:adjustRightInd/>
        <w:spacing w:line="276" w:lineRule="auto"/>
        <w:ind w:left="2"/>
        <w:jc w:val="both"/>
        <w:rPr>
          <w:b/>
          <w:bCs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9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Strony ustalają, że za realizację przedmiotu umowy Wykonawca otrzyma wynagrodzenie ryczałtowe w wysokości </w:t>
      </w:r>
      <w:r>
        <w:rPr>
          <w:b/>
          <w:color w:val="000000"/>
          <w:sz w:val="22"/>
          <w:szCs w:val="22"/>
        </w:rPr>
        <w:t>………………</w:t>
      </w:r>
      <w:r>
        <w:rPr>
          <w:b/>
          <w:bCs/>
          <w:color w:val="000000"/>
          <w:sz w:val="22"/>
          <w:szCs w:val="22"/>
        </w:rPr>
        <w:t>zł brutto</w:t>
      </w:r>
      <w:r>
        <w:rPr>
          <w:color w:val="000000"/>
          <w:sz w:val="22"/>
          <w:szCs w:val="22"/>
        </w:rPr>
        <w:t xml:space="preserve">  (tj. z obowiązującym podatkiem VAT), słownie: ………………………………………………………………………… brutto).</w:t>
      </w:r>
    </w:p>
    <w:p w:rsidR="00353FD0" w:rsidRDefault="00353FD0" w:rsidP="00BA1B75">
      <w:pPr>
        <w:numPr>
          <w:ilvl w:val="0"/>
          <w:numId w:val="9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Wynagrodzenie, o którym mowa w ust. 1 obejmuje wszelkie koszty robocizny, materiałów</w:t>
      </w:r>
      <w:r>
        <w:rPr>
          <w:color w:val="000000"/>
          <w:sz w:val="22"/>
          <w:szCs w:val="22"/>
        </w:rPr>
        <w:br/>
        <w:t>i sprzętu niezbędnych</w:t>
      </w:r>
      <w:r>
        <w:rPr>
          <w:sz w:val="22"/>
          <w:szCs w:val="22"/>
        </w:rPr>
        <w:t xml:space="preserve"> do prawidłowego wykonania przedmiotu umowy. 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color w:val="000000"/>
          <w:sz w:val="22"/>
          <w:szCs w:val="22"/>
        </w:rPr>
      </w:pPr>
    </w:p>
    <w:p w:rsidR="00353FD0" w:rsidRDefault="00353FD0" w:rsidP="00BA1B75">
      <w:pPr>
        <w:numPr>
          <w:ilvl w:val="0"/>
          <w:numId w:val="10"/>
        </w:numPr>
        <w:overflowPunct/>
        <w:autoSpaceDE/>
        <w:adjustRightInd/>
        <w:spacing w:line="276" w:lineRule="auto"/>
        <w:ind w:left="36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Zamawiającemu przedmiotu umowy nastąpi w formie bezusterkowego, protokołu odbioru, który </w:t>
      </w:r>
      <w:r>
        <w:rPr>
          <w:sz w:val="22"/>
          <w:szCs w:val="22"/>
        </w:rPr>
        <w:t>upoważnia Wykonawcę do wystawienia faktury za wykonane roboty.</w:t>
      </w:r>
    </w:p>
    <w:p w:rsidR="00353FD0" w:rsidRDefault="00353FD0" w:rsidP="00BA1B75">
      <w:pPr>
        <w:numPr>
          <w:ilvl w:val="0"/>
          <w:numId w:val="10"/>
        </w:numPr>
        <w:overflowPunct/>
        <w:autoSpaceDE/>
        <w:adjustRightInd/>
        <w:spacing w:line="276" w:lineRule="auto"/>
        <w:ind w:left="36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>Zamawiający nie wyraża zgody na przeniesienie wierzytelności, wynikających z niniejszej umowy, na osobę trzecią.</w:t>
      </w:r>
    </w:p>
    <w:p w:rsidR="00353FD0" w:rsidRDefault="00353FD0" w:rsidP="00BA1B75">
      <w:pPr>
        <w:numPr>
          <w:ilvl w:val="0"/>
          <w:numId w:val="10"/>
        </w:numPr>
        <w:overflowPunct/>
        <w:autoSpaceDE/>
        <w:adjustRightInd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Fakturę należy wystawić w następujący sposób: NABYWCA Miasto Otwock, ul. Armii Krajowej 5, 05- 400 Otwock NIP 532 10 07 014, ODBIORCA Urząd Miasta Otwocka ul. Armii Krajowej 5, 05- 400 Otwock</w:t>
      </w:r>
    </w:p>
    <w:p w:rsidR="00353FD0" w:rsidRDefault="00353FD0" w:rsidP="00BA1B75">
      <w:pPr>
        <w:numPr>
          <w:ilvl w:val="0"/>
          <w:numId w:val="10"/>
        </w:numPr>
        <w:overflowPunct/>
        <w:autoSpaceDE/>
        <w:adjustRightInd/>
        <w:spacing w:line="276" w:lineRule="auto"/>
        <w:ind w:left="36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umowy, Zamawiający ureguluje należność w terminie 30 dni od dnia otrzymania faktury, przelewem na konto Wykonawcy, wskazane w fakturze. </w:t>
      </w:r>
    </w:p>
    <w:p w:rsidR="00353FD0" w:rsidRDefault="00353FD0" w:rsidP="00BA1B75">
      <w:pPr>
        <w:numPr>
          <w:ilvl w:val="0"/>
          <w:numId w:val="10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</w:t>
      </w:r>
      <w:proofErr w:type="spellStart"/>
      <w:r>
        <w:rPr>
          <w:sz w:val="22"/>
          <w:szCs w:val="22"/>
        </w:rPr>
        <w:t>(spli</w:t>
      </w:r>
      <w:proofErr w:type="spellEnd"/>
      <w:r>
        <w:rPr>
          <w:sz w:val="22"/>
          <w:szCs w:val="22"/>
        </w:rPr>
        <w:t xml:space="preserve">t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), zgodnie z przepisami ustawy z dnia 11 marca 2004 r. o podatku od towarów i usług (Dz. U. z 2020 r., poz. 106).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11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razie niewykonania lub nienależytego wykonywania przedmiotu umowy Zamawiającemu przysługuje prawo naliczenia kar umownych wobec Wykonawcy:</w:t>
      </w:r>
    </w:p>
    <w:p w:rsidR="00353FD0" w:rsidRDefault="00353FD0" w:rsidP="00BA1B75">
      <w:pPr>
        <w:numPr>
          <w:ilvl w:val="0"/>
          <w:numId w:val="12"/>
        </w:numPr>
        <w:overflowPunct/>
        <w:autoSpaceDE/>
        <w:adjustRightInd/>
        <w:spacing w:line="276" w:lineRule="auto"/>
        <w:ind w:left="72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wysokości 1 % wartości umowy - za każdy dzień opóźnienia w wykonaniu przedmiotu umowy,</w:t>
      </w:r>
    </w:p>
    <w:p w:rsidR="00353FD0" w:rsidRDefault="00353FD0" w:rsidP="00BA1B75">
      <w:pPr>
        <w:numPr>
          <w:ilvl w:val="0"/>
          <w:numId w:val="12"/>
        </w:numPr>
        <w:overflowPunct/>
        <w:autoSpaceDE/>
        <w:adjustRightInd/>
        <w:spacing w:line="276" w:lineRule="auto"/>
        <w:ind w:left="72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wysokości 1 % wartości umowy - za każdy dzień opóźnienia  w terminie usunięcia wskazanych wad.</w:t>
      </w:r>
    </w:p>
    <w:p w:rsidR="00353FD0" w:rsidRDefault="00353FD0" w:rsidP="00BA1B75">
      <w:pPr>
        <w:numPr>
          <w:ilvl w:val="0"/>
          <w:numId w:val="11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razie odstąpienia od umowy przez Wykonawcę lub rozwiązania umowy z przyczyn, </w:t>
      </w:r>
      <w:r>
        <w:rPr>
          <w:sz w:val="22"/>
          <w:szCs w:val="22"/>
        </w:rPr>
        <w:br/>
        <w:t xml:space="preserve">za które ponosi odpowiedzialność Wykonawca, Wykonawca płaci Zamawiającemu karę umowną w wysokości 10 % wartości umowy. </w:t>
      </w:r>
    </w:p>
    <w:p w:rsidR="00353FD0" w:rsidRDefault="00353FD0" w:rsidP="00BA1B75">
      <w:pPr>
        <w:numPr>
          <w:ilvl w:val="0"/>
          <w:numId w:val="11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zastrzega sobie prawo potrącenia kar umownych z bieżącego wynagrodzenia Wykonawcy.</w:t>
      </w:r>
    </w:p>
    <w:p w:rsidR="00353FD0" w:rsidRDefault="00353FD0" w:rsidP="00BA1B75">
      <w:pPr>
        <w:numPr>
          <w:ilvl w:val="0"/>
          <w:numId w:val="11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1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odstąpić od umowy w terminie 14 dni, jeżeli Wykonawca nie wykonuje prac zgodnie z umową, pomimo pisemnego wezwania przez Zamawiającego do należytego wykonania umowy. Oświadczenie będzie miało formę pisemną i będzie zawierało uzasadnienie.</w:t>
      </w:r>
    </w:p>
    <w:p w:rsidR="00353FD0" w:rsidRDefault="00353FD0" w:rsidP="00BA1B75">
      <w:pPr>
        <w:numPr>
          <w:ilvl w:val="0"/>
          <w:numId w:val="1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t>W przypadku, o którym mowa w ust. 1, Wykonawca może żądać wyłącznie wynagrodzenia należnego z tytułu wykonania części umowy potwierdzonego protokołem odbioru przez obie strony umowy.</w:t>
      </w:r>
    </w:p>
    <w:p w:rsidR="00353FD0" w:rsidRDefault="00353FD0" w:rsidP="00BA1B75">
      <w:pPr>
        <w:numPr>
          <w:ilvl w:val="0"/>
          <w:numId w:val="1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przypadku odebrania przedmiotu umowy z zastrzeżeniem co do stwierdzonych przy odbiorze wad nadających się do usunięcia lub stwierdzenia takich wad w okresie gwarancji, Zamawiający może:</w:t>
      </w:r>
    </w:p>
    <w:p w:rsidR="00353FD0" w:rsidRDefault="00353FD0" w:rsidP="00BA1B75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Żądać usunięcia wad, wyznaczając Wykonawcy termin ich usunięcia lub</w:t>
      </w:r>
    </w:p>
    <w:p w:rsidR="00353FD0" w:rsidRDefault="00353FD0" w:rsidP="00BA1B75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obniżyć wynagrodzenie Wykonawcy za przedmiot umowy odpowiednio do utraconej wartości użytkowej i technicznej, określonej w protokole odbioru przez obie strony umowy.</w:t>
      </w:r>
    </w:p>
    <w:p w:rsidR="00353FD0" w:rsidRDefault="00353FD0" w:rsidP="00BA1B75">
      <w:pPr>
        <w:numPr>
          <w:ilvl w:val="0"/>
          <w:numId w:val="13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W przypadku stwierdzenia wad w trakcie trwania okresu gwarancji Wykonawca jest zobowiązany do ich usunięcia w terminie do 7 dni od daty powiadomienia Wykonawcy.</w:t>
      </w:r>
    </w:p>
    <w:p w:rsidR="00353FD0" w:rsidRDefault="00353FD0" w:rsidP="00353FD0">
      <w:pPr>
        <w:overflowPunct/>
        <w:autoSpaceDE/>
        <w:adjustRightInd/>
        <w:spacing w:line="276" w:lineRule="auto"/>
        <w:ind w:left="284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Wykonywanie robót przy pomocy podwykonawców może odbywać się za aprobatą Zamawiającego, na zasadach określonych w art. 647</w:t>
      </w:r>
      <w:r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 xml:space="preserve"> ustawy z dnia 23 kwietnia 1964 r. Kodeks Cywilny, w tym również stosownie do ustawy  z dnia 29 stycznia 2004 r. Prawo Zamówień Publicznych. 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ponosi wobec Zamawiającego pełną odpowiedzialność za roboty, które wykonuje przy pomocy podwykonawców.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przypadku podwykonawstwa, Zamawiający ureguluje należność Wykonawcy, po udokumentowaniu przez Wykonawcę płatności dla podwykonawców (lub dalszym podwykonawcom).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wystawi fakturę Zamawiającemu po dokonaniu zapłaty podwykonawcy.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(podwykonawca lub dalszy podwykonawca), zamierzający zawrzeć umowę o podwykonawstwo, (której przedmiotem są roboty budowlane) jest obowiązany, w trakcie realizacji zamówienia, do przedłożenia Zamawiającemu projektu tej umowy (w tym także projektu jej zmiany) oraz poświadczonej za zgodność z oryginałem kopii zawartej umowy o podwykonawstwo, której przedmiotem są roboty budowlane, i jej zmian.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Wykonawca (podwykonawca lub dalszy podwykonawca), zamówienia przedkłada Zamawiającemu poświadczoną za zgodność z oryginałem kopię zawartej umowy o podwykonawstwo, której przedmiotem są roboty budowlane, w terminie 7 dni od dnia jej zawarcia.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Zamawiający w terminie, maksymalnie, 30 dniowym (od otrzymania) zgłosi zastrzeżenia do projektu umowy o podwykonawstwo, której przedmiotem są roboty budowlane i do projektu jej zmiany lub sprzeciwu do umowy o podwykonawstwo, której przedmiotem są roboty budowlane i do jej zmian.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Wykonawca zamówienia przedkłada Zamawiającemu poświadczoną za zgodność z oryginałem kopię zawartej umowy o podwykonawstwo (oraz ich zmian), której przedmiotem są dostawy lub </w:t>
      </w:r>
      <w:proofErr w:type="spellStart"/>
      <w:r>
        <w:rPr>
          <w:snapToGrid w:val="0"/>
          <w:sz w:val="22"/>
          <w:szCs w:val="22"/>
        </w:rPr>
        <w:t>usługi</w:t>
      </w:r>
      <w:proofErr w:type="spellEnd"/>
      <w:r>
        <w:rPr>
          <w:snapToGrid w:val="0"/>
          <w:sz w:val="22"/>
          <w:szCs w:val="22"/>
        </w:rPr>
        <w:t>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</w:t>
      </w:r>
      <w:proofErr w:type="spellStart"/>
      <w:r>
        <w:rPr>
          <w:snapToGrid w:val="0"/>
          <w:sz w:val="22"/>
          <w:szCs w:val="22"/>
        </w:rPr>
        <w:t>usługi</w:t>
      </w:r>
      <w:proofErr w:type="spellEnd"/>
      <w:r>
        <w:rPr>
          <w:snapToGrid w:val="0"/>
          <w:sz w:val="22"/>
          <w:szCs w:val="22"/>
        </w:rPr>
        <w:t>, w przypadku uchylenia się od obowiązku zapłaty odpowiednio przez Wykonawcę, podwykonawcę lub dalszego podwykonawcę zamówienia na roboty budowlane w terminie 30 dni.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</w:t>
      </w:r>
      <w:proofErr w:type="spellStart"/>
      <w:r>
        <w:rPr>
          <w:snapToGrid w:val="0"/>
          <w:sz w:val="22"/>
          <w:szCs w:val="22"/>
        </w:rPr>
        <w:t>usługi</w:t>
      </w:r>
      <w:proofErr w:type="spellEnd"/>
      <w:r>
        <w:rPr>
          <w:snapToGrid w:val="0"/>
          <w:sz w:val="22"/>
          <w:szCs w:val="22"/>
        </w:rPr>
        <w:t>.</w:t>
      </w:r>
    </w:p>
    <w:p w:rsidR="00353FD0" w:rsidRDefault="00353FD0" w:rsidP="00BA1B75">
      <w:pPr>
        <w:numPr>
          <w:ilvl w:val="0"/>
          <w:numId w:val="15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Bezpośrednia zapłata obejmuje wyłącznie należne wynagrodzenie, bez odsetek, należnych podwykonawcy lub dalszemu podwykonawcy.</w:t>
      </w:r>
    </w:p>
    <w:p w:rsidR="00353FD0" w:rsidRDefault="00353FD0" w:rsidP="00353FD0">
      <w:pPr>
        <w:overflowPunct/>
        <w:autoSpaceDE/>
        <w:adjustRightInd/>
        <w:spacing w:line="276" w:lineRule="auto"/>
        <w:ind w:left="286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1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Zamawiający wymaga zatrudnienia na podstawie umowy o pracę w rozumieniu przepisów ustawy z dnia 26 czerwca 1974 r. – Kodeks pracy (Dz. U. z 2019 r., poz. 1040 ze zm.) przez Wykonawcę lub podwykonawcę osób wykonujących roboty budowlane objęte przedmiotem zamówienia, polegające na wykonaniu nawierzchni ciągów pieszych, montażu elementów małej architektury.</w:t>
      </w:r>
    </w:p>
    <w:p w:rsidR="00353FD0" w:rsidRDefault="00353FD0" w:rsidP="00BA1B75">
      <w:pPr>
        <w:numPr>
          <w:ilvl w:val="0"/>
          <w:numId w:val="1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 trakcie realizacji zamówienia Zamawiający uprawniony jest do wykonywania czynności </w:t>
      </w:r>
      <w:r>
        <w:rPr>
          <w:snapToGrid w:val="0"/>
          <w:sz w:val="22"/>
          <w:szCs w:val="22"/>
        </w:rPr>
        <w:t xml:space="preserve">kontrolnych wobec Wykonawcy odnośnie spełniania przez Wykonawcę lub podwykonawcę wymogu zatrudnienia na podstawie umowy o pracę osób wykonujących wskazane w ustępie </w:t>
      </w:r>
      <w:r>
        <w:rPr>
          <w:snapToGrid w:val="0"/>
          <w:sz w:val="22"/>
          <w:szCs w:val="22"/>
        </w:rPr>
        <w:br/>
        <w:t xml:space="preserve">1 czynności. Zamawiający uprawniony jest w szczególności do: </w:t>
      </w:r>
    </w:p>
    <w:p w:rsidR="00353FD0" w:rsidRDefault="00353FD0" w:rsidP="00BA1B75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żądania oświadczeń i dokumentów w zakresie potwierdzenia spełniania ww. wymogów   i dokonywania ich oceny,</w:t>
      </w:r>
    </w:p>
    <w:p w:rsidR="00353FD0" w:rsidRDefault="00353FD0" w:rsidP="00BA1B75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żądania wyjaśnień w przypadku wątpliwości w zakresie potwierdzenia spełniania ww. wymogów,</w:t>
      </w:r>
    </w:p>
    <w:p w:rsidR="00353FD0" w:rsidRDefault="00353FD0" w:rsidP="00BA1B75">
      <w:pPr>
        <w:numPr>
          <w:ilvl w:val="0"/>
          <w:numId w:val="17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przeprowadzania kontroli na miejscu wykonywania świadczenia.</w:t>
      </w:r>
    </w:p>
    <w:p w:rsidR="00353FD0" w:rsidRDefault="00353FD0" w:rsidP="00BA1B75">
      <w:pPr>
        <w:numPr>
          <w:ilvl w:val="0"/>
          <w:numId w:val="1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zamówienia:</w:t>
      </w:r>
    </w:p>
    <w:p w:rsidR="00353FD0" w:rsidRDefault="00353FD0" w:rsidP="00BA1B75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353FD0" w:rsidRDefault="00353FD0" w:rsidP="00BA1B75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rPr>
          <w:snapToGrid w:val="0"/>
          <w:sz w:val="22"/>
          <w:szCs w:val="22"/>
        </w:rPr>
        <w:t>zanonimizowana</w:t>
      </w:r>
      <w:proofErr w:type="spellEnd"/>
      <w:r>
        <w:rPr>
          <w:snapToGrid w:val="0"/>
          <w:sz w:val="22"/>
          <w:szCs w:val="22"/>
        </w:rPr>
        <w:t xml:space="preserve"> w sposób zapewniający ochronę danych osobowych pracowników              (tj. w szczególności bez imion, nazwisk, adresów, nr PESEL pracowników - wyliczenie ma charakter przykładowy. Umowa o pracę może zawierać również inne dane, które podlegają </w:t>
      </w:r>
      <w:proofErr w:type="spellStart"/>
      <w:r>
        <w:rPr>
          <w:snapToGrid w:val="0"/>
          <w:sz w:val="22"/>
          <w:szCs w:val="22"/>
        </w:rPr>
        <w:t>anonimizacji</w:t>
      </w:r>
      <w:proofErr w:type="spellEnd"/>
      <w:r>
        <w:rPr>
          <w:snapToGrid w:val="0"/>
          <w:sz w:val="22"/>
          <w:szCs w:val="22"/>
        </w:rPr>
        <w:t>. Każda umowa powinna zostać przeanalizowana przez składającego pod kątem przepisów o ochronie danych osobowych. Informacje takie jak: data zawarcia umowy, rodzaj umowy o pracę i wymiar etatu powinny być możliwe do zidentyfikowania;</w:t>
      </w:r>
    </w:p>
    <w:p w:rsidR="00353FD0" w:rsidRDefault="00353FD0" w:rsidP="00BA1B75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53FD0" w:rsidRDefault="00353FD0" w:rsidP="00BA1B75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>
        <w:rPr>
          <w:snapToGrid w:val="0"/>
          <w:sz w:val="22"/>
          <w:szCs w:val="22"/>
        </w:rPr>
        <w:t>zanonimizowaną</w:t>
      </w:r>
      <w:proofErr w:type="spellEnd"/>
      <w:r>
        <w:rPr>
          <w:snapToGrid w:val="0"/>
          <w:sz w:val="22"/>
          <w:szCs w:val="22"/>
        </w:rPr>
        <w:t xml:space="preserve"> w sposób zapewniający ochronę danych osobowych pracowników, zgodnie z przepisami o ochronie danych osobowych.</w:t>
      </w:r>
    </w:p>
    <w:p w:rsidR="00353FD0" w:rsidRDefault="00353FD0" w:rsidP="00BA1B75">
      <w:pPr>
        <w:numPr>
          <w:ilvl w:val="0"/>
          <w:numId w:val="1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 tytułu niespełnienia przez Wykonawcę lub podwykonawcę wymogu zatrudnienia na podstawie umowy o pracę osób wykonujących wskazane w ustępie 1 czynności, Zamawiający przewiduje sankcję w postaci obowiązku zapłaty przez Wykonawcę kary umownej w wysokości 2.000, 00 złotych za każdy ujawniony przypadek uchybienia obowiązkowi.  Niezłożenie przez Wykonawcę w wyznaczonym przez zamawiającego terminie żądanych przez Zamawiającego dowodów w celu </w:t>
      </w:r>
      <w:r>
        <w:rPr>
          <w:snapToGrid w:val="0"/>
          <w:sz w:val="22"/>
          <w:szCs w:val="22"/>
        </w:rPr>
        <w:lastRenderedPageBreak/>
        <w:t xml:space="preserve">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czynności. </w:t>
      </w:r>
    </w:p>
    <w:p w:rsidR="00353FD0" w:rsidRDefault="00353FD0" w:rsidP="00BA1B75">
      <w:pPr>
        <w:numPr>
          <w:ilvl w:val="0"/>
          <w:numId w:val="16"/>
        </w:numPr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napToGrid w:val="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53FD0" w:rsidRDefault="00353FD0" w:rsidP="00353FD0">
      <w:pPr>
        <w:spacing w:line="276" w:lineRule="auto"/>
        <w:ind w:left="3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sz w:val="22"/>
          <w:szCs w:val="22"/>
        </w:rPr>
      </w:pPr>
    </w:p>
    <w:p w:rsidR="00353FD0" w:rsidRDefault="00353FD0" w:rsidP="00BA1B75">
      <w:pPr>
        <w:numPr>
          <w:ilvl w:val="0"/>
          <w:numId w:val="19"/>
        </w:num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Zakazuje się istotnych zmian postanowień niniejszej umowy w stosunku do treści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na podstawie której dokonano wyboru Wykonawcy, z zastrzeżeniem ust. 2.</w:t>
      </w:r>
    </w:p>
    <w:p w:rsidR="00353FD0" w:rsidRDefault="00353FD0" w:rsidP="00BA1B75">
      <w:pPr>
        <w:numPr>
          <w:ilvl w:val="0"/>
          <w:numId w:val="19"/>
        </w:numPr>
        <w:overflowPunct/>
        <w:autoSpaceDE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Dopuszcza się przedłużenie terminu zakończenia prac, o którym mowa w § 2 ust. 1.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1) </w:t>
      </w:r>
      <w:r>
        <w:rPr>
          <w:sz w:val="22"/>
          <w:szCs w:val="22"/>
        </w:rPr>
        <w:br/>
        <w:t>w przypadkach:</w:t>
      </w:r>
    </w:p>
    <w:p w:rsidR="00353FD0" w:rsidRDefault="00353FD0" w:rsidP="00BA1B75">
      <w:pPr>
        <w:numPr>
          <w:ilvl w:val="0"/>
          <w:numId w:val="20"/>
        </w:numPr>
        <w:overflowPunct/>
        <w:autoSpaceDE/>
        <w:adjustRightInd/>
        <w:spacing w:line="276" w:lineRule="auto"/>
        <w:jc w:val="both"/>
        <w:textAlignment w:val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wystąpienia</w:t>
      </w:r>
      <w:r>
        <w:rPr>
          <w:sz w:val="22"/>
          <w:szCs w:val="22"/>
        </w:rPr>
        <w:t xml:space="preserve"> zmiany terminu realizacji przedmiotu umowy w związku z:</w:t>
      </w:r>
    </w:p>
    <w:p w:rsidR="00353FD0" w:rsidRDefault="00353FD0" w:rsidP="00BA1B75">
      <w:pPr>
        <w:numPr>
          <w:ilvl w:val="0"/>
          <w:numId w:val="21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opóźnieniami wynikającymi z okoliczności, których strony umowy nie były </w:t>
      </w:r>
      <w:r>
        <w:rPr>
          <w:sz w:val="22"/>
          <w:szCs w:val="22"/>
        </w:rPr>
        <w:br/>
        <w:t>w stanie przewidzieć, pomimo zachowania należytej staranności,</w:t>
      </w:r>
    </w:p>
    <w:p w:rsidR="00353FD0" w:rsidRDefault="00353FD0" w:rsidP="00BA1B75">
      <w:pPr>
        <w:numPr>
          <w:ilvl w:val="0"/>
          <w:numId w:val="21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brakiem możliwości prowadzenia robót na skutek obiektywnych warunków klimatycznych,</w:t>
      </w:r>
    </w:p>
    <w:p w:rsidR="00353FD0" w:rsidRDefault="00353FD0" w:rsidP="00BA1B75">
      <w:pPr>
        <w:numPr>
          <w:ilvl w:val="0"/>
          <w:numId w:val="21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działaniem siły wyższej w rozumieniu przepisów Kodeksu Cywilnego,</w:t>
      </w:r>
    </w:p>
    <w:p w:rsidR="00353FD0" w:rsidRDefault="00353FD0" w:rsidP="00BA1B75">
      <w:pPr>
        <w:numPr>
          <w:ilvl w:val="0"/>
          <w:numId w:val="21"/>
        </w:numPr>
        <w:tabs>
          <w:tab w:val="left" w:pos="-4820"/>
        </w:tabs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koniecznością wykonania zamówień dodatkowych.</w:t>
      </w:r>
    </w:p>
    <w:p w:rsidR="00353FD0" w:rsidRDefault="00353FD0" w:rsidP="00BA1B75">
      <w:pPr>
        <w:numPr>
          <w:ilvl w:val="0"/>
          <w:numId w:val="19"/>
        </w:numPr>
        <w:overflowPunct/>
        <w:autoSpaceDE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Zmiany umowy wymagają pisemnej formy w postaci aneksu podpisanego przez Strony </w:t>
      </w:r>
      <w:r>
        <w:rPr>
          <w:sz w:val="22"/>
          <w:szCs w:val="22"/>
        </w:rPr>
        <w:br/>
        <w:t>pod rygorem nieważności.</w:t>
      </w:r>
    </w:p>
    <w:p w:rsidR="00353FD0" w:rsidRDefault="00353FD0" w:rsidP="00353FD0">
      <w:pPr>
        <w:overflowPunct/>
        <w:autoSpaceDE/>
        <w:adjustRightInd/>
        <w:spacing w:line="276" w:lineRule="auto"/>
        <w:jc w:val="both"/>
        <w:rPr>
          <w:snapToGrid w:val="0"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BA1B75">
      <w:pPr>
        <w:numPr>
          <w:ilvl w:val="0"/>
          <w:numId w:val="22"/>
        </w:numPr>
        <w:overflowPunct/>
        <w:autoSpaceDE/>
        <w:adjustRightInd/>
        <w:spacing w:line="276" w:lineRule="auto"/>
        <w:ind w:left="42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niniejszą umową będą miały zastosowanie właściwe przepisy prawa w tym Kodeksu Cywilnego oraz ustawy Prawo zamówień publicznych. </w:t>
      </w:r>
    </w:p>
    <w:p w:rsidR="00353FD0" w:rsidRDefault="00353FD0" w:rsidP="00BA1B75">
      <w:pPr>
        <w:numPr>
          <w:ilvl w:val="0"/>
          <w:numId w:val="22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Spory powstałe na tle realizacji niniejszej umowy będą załatwiane na drodze polubownej, </w:t>
      </w:r>
      <w:r>
        <w:rPr>
          <w:sz w:val="22"/>
          <w:szCs w:val="22"/>
        </w:rPr>
        <w:br/>
        <w:t xml:space="preserve">a w przypadku braku zgody rozstrzygał je będzie właściwy dla siedziby Zamawiającego </w:t>
      </w:r>
      <w:r>
        <w:rPr>
          <w:sz w:val="22"/>
          <w:szCs w:val="22"/>
        </w:rPr>
        <w:br/>
        <w:t>sąd powszechny.</w:t>
      </w:r>
    </w:p>
    <w:p w:rsidR="00353FD0" w:rsidRDefault="00353FD0" w:rsidP="00BA1B75">
      <w:pPr>
        <w:numPr>
          <w:ilvl w:val="0"/>
          <w:numId w:val="22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dopuszcza możliwość zlecenia w czasie trwania niniejszej umowy części przedmiotu zamówienia podwykonawcom.</w:t>
      </w:r>
    </w:p>
    <w:p w:rsidR="00353FD0" w:rsidRDefault="00353FD0" w:rsidP="00BA1B75">
      <w:pPr>
        <w:numPr>
          <w:ilvl w:val="0"/>
          <w:numId w:val="22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ponosi wobec Zamawiającego pełną odpowiedzialność za roboty, które wykonuje przy pomocy podwykonawców.</w:t>
      </w:r>
    </w:p>
    <w:p w:rsidR="00353FD0" w:rsidRDefault="00353FD0" w:rsidP="00BA1B75">
      <w:pPr>
        <w:numPr>
          <w:ilvl w:val="0"/>
          <w:numId w:val="22"/>
        </w:numPr>
        <w:overflowPunct/>
        <w:autoSpaceDE/>
        <w:adjustRightInd/>
        <w:spacing w:line="276" w:lineRule="auto"/>
        <w:ind w:left="428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Integralną część niniejszej umowy stanowi oferta Wykonawcy. 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both"/>
        <w:rPr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353FD0" w:rsidRDefault="00353FD0" w:rsidP="00353FD0">
      <w:pPr>
        <w:overflowPunct/>
        <w:autoSpaceDE/>
        <w:adjustRightInd/>
        <w:spacing w:line="276" w:lineRule="auto"/>
        <w:ind w:left="2" w:firstLine="2"/>
        <w:jc w:val="center"/>
        <w:rPr>
          <w:b/>
          <w:bCs/>
          <w:sz w:val="22"/>
          <w:szCs w:val="22"/>
        </w:rPr>
      </w:pPr>
    </w:p>
    <w:p w:rsidR="00353FD0" w:rsidRDefault="00353FD0" w:rsidP="00353FD0">
      <w:pPr>
        <w:tabs>
          <w:tab w:val="left" w:pos="-4820"/>
        </w:tabs>
        <w:overflowPunct/>
        <w:autoSpaceDE/>
        <w:adjustRightInd/>
        <w:spacing w:line="276" w:lineRule="auto"/>
        <w:ind w:left="2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w tym 2 dla Zamawiającego.</w:t>
      </w:r>
    </w:p>
    <w:p w:rsidR="00353FD0" w:rsidRDefault="00353FD0" w:rsidP="00353FD0">
      <w:pPr>
        <w:keepNext/>
        <w:overflowPunct/>
        <w:autoSpaceDE/>
        <w:adjustRightInd/>
        <w:spacing w:line="276" w:lineRule="auto"/>
        <w:outlineLvl w:val="5"/>
        <w:rPr>
          <w:b/>
          <w:bCs/>
          <w:sz w:val="22"/>
          <w:szCs w:val="22"/>
        </w:rPr>
      </w:pPr>
    </w:p>
    <w:p w:rsidR="00353FD0" w:rsidRDefault="00353FD0" w:rsidP="00353FD0">
      <w:pPr>
        <w:keepNext/>
        <w:tabs>
          <w:tab w:val="left" w:pos="7290"/>
        </w:tabs>
        <w:overflowPunct/>
        <w:autoSpaceDE/>
        <w:adjustRightInd/>
        <w:spacing w:line="276" w:lineRule="auto"/>
        <w:outlineLvl w:val="5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ab/>
        <w:t>ZAMAWIAJĄCY</w:t>
      </w:r>
    </w:p>
    <w:p w:rsidR="00353FD0" w:rsidRDefault="00353FD0" w:rsidP="00353FD0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53FD0" w:rsidRDefault="00353FD0" w:rsidP="00353FD0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353FD0" w:rsidRDefault="00353FD0" w:rsidP="00353FD0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353FD0" w:rsidRDefault="00353FD0" w:rsidP="00353FD0">
      <w:pPr>
        <w:keepNext/>
        <w:overflowPunct/>
        <w:autoSpaceDE/>
        <w:adjustRightInd/>
        <w:spacing w:line="276" w:lineRule="auto"/>
        <w:ind w:left="2" w:firstLine="2"/>
        <w:jc w:val="center"/>
        <w:outlineLvl w:val="5"/>
        <w:rPr>
          <w:b/>
          <w:bCs/>
          <w:sz w:val="22"/>
          <w:szCs w:val="22"/>
        </w:rPr>
      </w:pPr>
    </w:p>
    <w:p w:rsidR="00353FD0" w:rsidRDefault="00353FD0" w:rsidP="00353FD0">
      <w:pPr>
        <w:overflowPunct/>
        <w:autoSpaceDE/>
        <w:adjustRightInd/>
        <w:spacing w:line="276" w:lineRule="auto"/>
        <w:ind w:firstLine="2"/>
        <w:jc w:val="both"/>
        <w:rPr>
          <w:sz w:val="24"/>
          <w:szCs w:val="24"/>
        </w:rPr>
      </w:pPr>
    </w:p>
    <w:p w:rsidR="00DC55B4" w:rsidRPr="00030D4F" w:rsidRDefault="00DC55B4" w:rsidP="000836D1">
      <w:pPr>
        <w:keepNext/>
        <w:tabs>
          <w:tab w:val="left" w:pos="7371"/>
        </w:tabs>
        <w:overflowPunct/>
        <w:autoSpaceDE/>
        <w:autoSpaceDN/>
        <w:adjustRightInd/>
        <w:spacing w:line="276" w:lineRule="auto"/>
        <w:ind w:left="2"/>
        <w:jc w:val="center"/>
        <w:textAlignment w:val="auto"/>
        <w:outlineLvl w:val="0"/>
        <w:rPr>
          <w:rFonts w:ascii="Arial" w:hAnsi="Arial" w:cs="Arial"/>
        </w:rPr>
      </w:pPr>
      <w:bookmarkStart w:id="0" w:name="_GoBack"/>
      <w:bookmarkEnd w:id="0"/>
    </w:p>
    <w:sectPr w:rsidR="00DC55B4" w:rsidRPr="00030D4F" w:rsidSect="00F54BFD">
      <w:footerReference w:type="even" r:id="rId8"/>
      <w:footerReference w:type="default" r:id="rId9"/>
      <w:type w:val="continuous"/>
      <w:pgSz w:w="11906" w:h="16838" w:code="9"/>
      <w:pgMar w:top="426" w:right="1418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75" w:rsidRDefault="00BA1B75">
      <w:r>
        <w:separator/>
      </w:r>
    </w:p>
  </w:endnote>
  <w:endnote w:type="continuationSeparator" w:id="1">
    <w:p w:rsidR="00BA1B75" w:rsidRDefault="00BA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F" w:rsidRDefault="00923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64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B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645F" w:rsidRDefault="000164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5F" w:rsidRDefault="00923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64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E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45F" w:rsidRDefault="000164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75" w:rsidRDefault="00BA1B75">
      <w:r>
        <w:separator/>
      </w:r>
    </w:p>
  </w:footnote>
  <w:footnote w:type="continuationSeparator" w:id="1">
    <w:p w:rsidR="00BA1B75" w:rsidRDefault="00BA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CB"/>
    <w:multiLevelType w:val="hybridMultilevel"/>
    <w:tmpl w:val="921476BE"/>
    <w:lvl w:ilvl="0" w:tplc="BAB8CD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9E370AD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62B51"/>
    <w:multiLevelType w:val="hybridMultilevel"/>
    <w:tmpl w:val="BA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B75"/>
    <w:multiLevelType w:val="hybridMultilevel"/>
    <w:tmpl w:val="0DB661A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86FF3"/>
    <w:multiLevelType w:val="multilevel"/>
    <w:tmpl w:val="07A0D3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3710F2"/>
    <w:multiLevelType w:val="hybridMultilevel"/>
    <w:tmpl w:val="65388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00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88D49A2"/>
    <w:multiLevelType w:val="hybridMultilevel"/>
    <w:tmpl w:val="0DB661A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F2F11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5C3D36"/>
    <w:multiLevelType w:val="hybridMultilevel"/>
    <w:tmpl w:val="ECA2B4D8"/>
    <w:lvl w:ilvl="0" w:tplc="98660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634C2"/>
    <w:multiLevelType w:val="hybridMultilevel"/>
    <w:tmpl w:val="65388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0CB3"/>
    <w:multiLevelType w:val="hybridMultilevel"/>
    <w:tmpl w:val="CB341044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7985"/>
    <w:multiLevelType w:val="hybridMultilevel"/>
    <w:tmpl w:val="CB1EB9D0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F3878"/>
    <w:multiLevelType w:val="hybridMultilevel"/>
    <w:tmpl w:val="474ED402"/>
    <w:lvl w:ilvl="0" w:tplc="FB9E87CC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6D35A4"/>
    <w:multiLevelType w:val="hybridMultilevel"/>
    <w:tmpl w:val="1544570A"/>
    <w:lvl w:ilvl="0" w:tplc="995CF55E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5">
    <w:nsid w:val="4D546316"/>
    <w:multiLevelType w:val="hybridMultilevel"/>
    <w:tmpl w:val="BA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6D7"/>
    <w:multiLevelType w:val="hybridMultilevel"/>
    <w:tmpl w:val="B80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860FF"/>
    <w:multiLevelType w:val="hybridMultilevel"/>
    <w:tmpl w:val="B4247406"/>
    <w:lvl w:ilvl="0" w:tplc="995CF55E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B7DF7"/>
    <w:multiLevelType w:val="hybridMultilevel"/>
    <w:tmpl w:val="8F60D00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9">
    <w:nsid w:val="6803191D"/>
    <w:multiLevelType w:val="hybridMultilevel"/>
    <w:tmpl w:val="3F2CFED0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8103DF"/>
    <w:multiLevelType w:val="hybridMultilevel"/>
    <w:tmpl w:val="BAC8440E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1">
    <w:nsid w:val="7B567204"/>
    <w:multiLevelType w:val="hybridMultilevel"/>
    <w:tmpl w:val="BA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35CC1"/>
    <w:rsid w:val="00013630"/>
    <w:rsid w:val="0001645F"/>
    <w:rsid w:val="00016D55"/>
    <w:rsid w:val="00030D4F"/>
    <w:rsid w:val="00046CD0"/>
    <w:rsid w:val="00051B7C"/>
    <w:rsid w:val="00054FA3"/>
    <w:rsid w:val="00065ACA"/>
    <w:rsid w:val="00067429"/>
    <w:rsid w:val="00082899"/>
    <w:rsid w:val="000836D1"/>
    <w:rsid w:val="00097D05"/>
    <w:rsid w:val="000B3585"/>
    <w:rsid w:val="000B3C60"/>
    <w:rsid w:val="000C094F"/>
    <w:rsid w:val="000F2A67"/>
    <w:rsid w:val="000F3AD2"/>
    <w:rsid w:val="00106AA1"/>
    <w:rsid w:val="001129AC"/>
    <w:rsid w:val="00116AEB"/>
    <w:rsid w:val="00121F8D"/>
    <w:rsid w:val="00126A81"/>
    <w:rsid w:val="00132F8E"/>
    <w:rsid w:val="0013636E"/>
    <w:rsid w:val="00150BE4"/>
    <w:rsid w:val="001525DA"/>
    <w:rsid w:val="00156F53"/>
    <w:rsid w:val="00157699"/>
    <w:rsid w:val="0018076A"/>
    <w:rsid w:val="001834DA"/>
    <w:rsid w:val="00183AC6"/>
    <w:rsid w:val="001901D9"/>
    <w:rsid w:val="00196F08"/>
    <w:rsid w:val="001A0F28"/>
    <w:rsid w:val="001A2BCD"/>
    <w:rsid w:val="001B1676"/>
    <w:rsid w:val="001D2145"/>
    <w:rsid w:val="001D279F"/>
    <w:rsid w:val="001D3FA7"/>
    <w:rsid w:val="001D69C6"/>
    <w:rsid w:val="001E2960"/>
    <w:rsid w:val="00204D2A"/>
    <w:rsid w:val="00211520"/>
    <w:rsid w:val="002228D7"/>
    <w:rsid w:val="00226706"/>
    <w:rsid w:val="0023471B"/>
    <w:rsid w:val="00241CE8"/>
    <w:rsid w:val="0025408B"/>
    <w:rsid w:val="002566DB"/>
    <w:rsid w:val="00256F8D"/>
    <w:rsid w:val="00257FF6"/>
    <w:rsid w:val="0026479C"/>
    <w:rsid w:val="00273493"/>
    <w:rsid w:val="00284010"/>
    <w:rsid w:val="00284B05"/>
    <w:rsid w:val="002905F2"/>
    <w:rsid w:val="002A352A"/>
    <w:rsid w:val="002B1F73"/>
    <w:rsid w:val="002C1A57"/>
    <w:rsid w:val="002C6F3A"/>
    <w:rsid w:val="002C7E81"/>
    <w:rsid w:val="002D1396"/>
    <w:rsid w:val="002F0CAE"/>
    <w:rsid w:val="002F74A7"/>
    <w:rsid w:val="0030554C"/>
    <w:rsid w:val="00322628"/>
    <w:rsid w:val="00326D85"/>
    <w:rsid w:val="00335CC1"/>
    <w:rsid w:val="00337660"/>
    <w:rsid w:val="00337D48"/>
    <w:rsid w:val="00345CFE"/>
    <w:rsid w:val="00351A1A"/>
    <w:rsid w:val="00353FD0"/>
    <w:rsid w:val="00363E23"/>
    <w:rsid w:val="003757AF"/>
    <w:rsid w:val="0038231D"/>
    <w:rsid w:val="003971B0"/>
    <w:rsid w:val="00397408"/>
    <w:rsid w:val="00397508"/>
    <w:rsid w:val="003A5524"/>
    <w:rsid w:val="003A6C30"/>
    <w:rsid w:val="003A7A58"/>
    <w:rsid w:val="003B0B02"/>
    <w:rsid w:val="003B18FD"/>
    <w:rsid w:val="003C7524"/>
    <w:rsid w:val="003C7C9C"/>
    <w:rsid w:val="003D124B"/>
    <w:rsid w:val="003D5C82"/>
    <w:rsid w:val="003E0F98"/>
    <w:rsid w:val="00404DC3"/>
    <w:rsid w:val="00432E12"/>
    <w:rsid w:val="00437A7E"/>
    <w:rsid w:val="00440CFE"/>
    <w:rsid w:val="00442AFC"/>
    <w:rsid w:val="00451CA0"/>
    <w:rsid w:val="00471FE0"/>
    <w:rsid w:val="00480618"/>
    <w:rsid w:val="004816F5"/>
    <w:rsid w:val="004847A7"/>
    <w:rsid w:val="00484A6D"/>
    <w:rsid w:val="00485BA6"/>
    <w:rsid w:val="00486AFE"/>
    <w:rsid w:val="00492109"/>
    <w:rsid w:val="004C5221"/>
    <w:rsid w:val="004E41E7"/>
    <w:rsid w:val="004F1027"/>
    <w:rsid w:val="005013EB"/>
    <w:rsid w:val="0051037A"/>
    <w:rsid w:val="00510CBE"/>
    <w:rsid w:val="00512D73"/>
    <w:rsid w:val="005216E1"/>
    <w:rsid w:val="005255C6"/>
    <w:rsid w:val="00531F38"/>
    <w:rsid w:val="0053482F"/>
    <w:rsid w:val="00537EDF"/>
    <w:rsid w:val="00540C3B"/>
    <w:rsid w:val="00543C66"/>
    <w:rsid w:val="005472DB"/>
    <w:rsid w:val="00547CFF"/>
    <w:rsid w:val="00550F84"/>
    <w:rsid w:val="005777BA"/>
    <w:rsid w:val="005777BE"/>
    <w:rsid w:val="00577D35"/>
    <w:rsid w:val="00593A90"/>
    <w:rsid w:val="00593AA1"/>
    <w:rsid w:val="0059526E"/>
    <w:rsid w:val="005B0BA7"/>
    <w:rsid w:val="005B538E"/>
    <w:rsid w:val="005B7479"/>
    <w:rsid w:val="005C53F4"/>
    <w:rsid w:val="005D12C1"/>
    <w:rsid w:val="005D1B15"/>
    <w:rsid w:val="005D424D"/>
    <w:rsid w:val="005D6F16"/>
    <w:rsid w:val="005E4A18"/>
    <w:rsid w:val="005F3845"/>
    <w:rsid w:val="005F4839"/>
    <w:rsid w:val="00601842"/>
    <w:rsid w:val="006074F8"/>
    <w:rsid w:val="00607A89"/>
    <w:rsid w:val="00613494"/>
    <w:rsid w:val="00613DDC"/>
    <w:rsid w:val="006315B1"/>
    <w:rsid w:val="00632E30"/>
    <w:rsid w:val="00633B68"/>
    <w:rsid w:val="006409EE"/>
    <w:rsid w:val="00644144"/>
    <w:rsid w:val="0065461D"/>
    <w:rsid w:val="0065550A"/>
    <w:rsid w:val="0066687D"/>
    <w:rsid w:val="00671BAD"/>
    <w:rsid w:val="0068371C"/>
    <w:rsid w:val="00686F80"/>
    <w:rsid w:val="00694A3A"/>
    <w:rsid w:val="0069533D"/>
    <w:rsid w:val="006A2288"/>
    <w:rsid w:val="006C4ADB"/>
    <w:rsid w:val="006D16D0"/>
    <w:rsid w:val="006D2012"/>
    <w:rsid w:val="006D4524"/>
    <w:rsid w:val="006F3F32"/>
    <w:rsid w:val="00700E37"/>
    <w:rsid w:val="007025CD"/>
    <w:rsid w:val="00717A99"/>
    <w:rsid w:val="007226AC"/>
    <w:rsid w:val="00722BA1"/>
    <w:rsid w:val="007230E6"/>
    <w:rsid w:val="0072313B"/>
    <w:rsid w:val="007404C5"/>
    <w:rsid w:val="0076021F"/>
    <w:rsid w:val="00772831"/>
    <w:rsid w:val="007736AB"/>
    <w:rsid w:val="00774D1D"/>
    <w:rsid w:val="00780E22"/>
    <w:rsid w:val="00782F92"/>
    <w:rsid w:val="00793209"/>
    <w:rsid w:val="007955C8"/>
    <w:rsid w:val="007B63A0"/>
    <w:rsid w:val="007C33AD"/>
    <w:rsid w:val="007C5971"/>
    <w:rsid w:val="007C7FCB"/>
    <w:rsid w:val="007D1C5E"/>
    <w:rsid w:val="00800C8C"/>
    <w:rsid w:val="0080209D"/>
    <w:rsid w:val="0080614B"/>
    <w:rsid w:val="0082300E"/>
    <w:rsid w:val="00830CEB"/>
    <w:rsid w:val="00842627"/>
    <w:rsid w:val="00850556"/>
    <w:rsid w:val="00855E3F"/>
    <w:rsid w:val="0085745D"/>
    <w:rsid w:val="00861148"/>
    <w:rsid w:val="0088202C"/>
    <w:rsid w:val="008829B3"/>
    <w:rsid w:val="00883E8E"/>
    <w:rsid w:val="008A1011"/>
    <w:rsid w:val="008A2886"/>
    <w:rsid w:val="008C21F7"/>
    <w:rsid w:val="008D0DF6"/>
    <w:rsid w:val="008F191F"/>
    <w:rsid w:val="008F3496"/>
    <w:rsid w:val="008F5648"/>
    <w:rsid w:val="00900493"/>
    <w:rsid w:val="0090094A"/>
    <w:rsid w:val="00911284"/>
    <w:rsid w:val="00915012"/>
    <w:rsid w:val="009239C4"/>
    <w:rsid w:val="009438E4"/>
    <w:rsid w:val="00951AF6"/>
    <w:rsid w:val="009549CB"/>
    <w:rsid w:val="00971F30"/>
    <w:rsid w:val="009724AB"/>
    <w:rsid w:val="00973C18"/>
    <w:rsid w:val="00980176"/>
    <w:rsid w:val="009832F7"/>
    <w:rsid w:val="0099036E"/>
    <w:rsid w:val="009908F6"/>
    <w:rsid w:val="009A282A"/>
    <w:rsid w:val="009B56DD"/>
    <w:rsid w:val="009C57F6"/>
    <w:rsid w:val="009E1FAC"/>
    <w:rsid w:val="009F0F6D"/>
    <w:rsid w:val="009F2CE3"/>
    <w:rsid w:val="009F5D2C"/>
    <w:rsid w:val="00A042C6"/>
    <w:rsid w:val="00A15907"/>
    <w:rsid w:val="00A26FC5"/>
    <w:rsid w:val="00A406B3"/>
    <w:rsid w:val="00A414F1"/>
    <w:rsid w:val="00A52330"/>
    <w:rsid w:val="00A53871"/>
    <w:rsid w:val="00A5724D"/>
    <w:rsid w:val="00A60076"/>
    <w:rsid w:val="00A61A98"/>
    <w:rsid w:val="00A62E7B"/>
    <w:rsid w:val="00A71983"/>
    <w:rsid w:val="00A776ED"/>
    <w:rsid w:val="00A8187E"/>
    <w:rsid w:val="00A92DD1"/>
    <w:rsid w:val="00A96507"/>
    <w:rsid w:val="00AA1E75"/>
    <w:rsid w:val="00AB0410"/>
    <w:rsid w:val="00AB7260"/>
    <w:rsid w:val="00AD3DF5"/>
    <w:rsid w:val="00AD7ECB"/>
    <w:rsid w:val="00AF4E17"/>
    <w:rsid w:val="00B04E16"/>
    <w:rsid w:val="00B165A9"/>
    <w:rsid w:val="00B22676"/>
    <w:rsid w:val="00B30F83"/>
    <w:rsid w:val="00B36E8D"/>
    <w:rsid w:val="00B45DCF"/>
    <w:rsid w:val="00B54453"/>
    <w:rsid w:val="00B62AF7"/>
    <w:rsid w:val="00B67405"/>
    <w:rsid w:val="00B8294A"/>
    <w:rsid w:val="00B83F32"/>
    <w:rsid w:val="00B843D3"/>
    <w:rsid w:val="00B92469"/>
    <w:rsid w:val="00B93637"/>
    <w:rsid w:val="00BA1B75"/>
    <w:rsid w:val="00BB2363"/>
    <w:rsid w:val="00BB23E5"/>
    <w:rsid w:val="00BC55C9"/>
    <w:rsid w:val="00BD48C0"/>
    <w:rsid w:val="00BD5A87"/>
    <w:rsid w:val="00BE02C2"/>
    <w:rsid w:val="00BE1469"/>
    <w:rsid w:val="00C102A3"/>
    <w:rsid w:val="00C13F93"/>
    <w:rsid w:val="00C15970"/>
    <w:rsid w:val="00C15CDA"/>
    <w:rsid w:val="00C36105"/>
    <w:rsid w:val="00C407B6"/>
    <w:rsid w:val="00C40A6C"/>
    <w:rsid w:val="00C42C9C"/>
    <w:rsid w:val="00C5470E"/>
    <w:rsid w:val="00C62C7F"/>
    <w:rsid w:val="00C71146"/>
    <w:rsid w:val="00C80BFC"/>
    <w:rsid w:val="00C812EC"/>
    <w:rsid w:val="00C83898"/>
    <w:rsid w:val="00C855E3"/>
    <w:rsid w:val="00C9124A"/>
    <w:rsid w:val="00C92A40"/>
    <w:rsid w:val="00C92BFD"/>
    <w:rsid w:val="00C941CB"/>
    <w:rsid w:val="00C946BA"/>
    <w:rsid w:val="00C952E1"/>
    <w:rsid w:val="00CA4653"/>
    <w:rsid w:val="00CC2AC3"/>
    <w:rsid w:val="00CC7E71"/>
    <w:rsid w:val="00CD71C1"/>
    <w:rsid w:val="00CD736B"/>
    <w:rsid w:val="00CE0CD9"/>
    <w:rsid w:val="00CE1854"/>
    <w:rsid w:val="00CE566F"/>
    <w:rsid w:val="00D106FB"/>
    <w:rsid w:val="00D12ED5"/>
    <w:rsid w:val="00D46B9B"/>
    <w:rsid w:val="00D50189"/>
    <w:rsid w:val="00D57FF1"/>
    <w:rsid w:val="00D70A90"/>
    <w:rsid w:val="00D91B96"/>
    <w:rsid w:val="00D920B2"/>
    <w:rsid w:val="00DA18A8"/>
    <w:rsid w:val="00DB4319"/>
    <w:rsid w:val="00DB5546"/>
    <w:rsid w:val="00DC55B4"/>
    <w:rsid w:val="00DC59F3"/>
    <w:rsid w:val="00DC70D0"/>
    <w:rsid w:val="00DC7B5E"/>
    <w:rsid w:val="00DE1E10"/>
    <w:rsid w:val="00DF086D"/>
    <w:rsid w:val="00DF4256"/>
    <w:rsid w:val="00DF4ACF"/>
    <w:rsid w:val="00DF7B1C"/>
    <w:rsid w:val="00E05CE9"/>
    <w:rsid w:val="00E10E88"/>
    <w:rsid w:val="00E150D9"/>
    <w:rsid w:val="00E24346"/>
    <w:rsid w:val="00E25BC4"/>
    <w:rsid w:val="00E32671"/>
    <w:rsid w:val="00E41309"/>
    <w:rsid w:val="00E533F1"/>
    <w:rsid w:val="00E56FB6"/>
    <w:rsid w:val="00E61E89"/>
    <w:rsid w:val="00E71CF3"/>
    <w:rsid w:val="00E76534"/>
    <w:rsid w:val="00E82344"/>
    <w:rsid w:val="00E82591"/>
    <w:rsid w:val="00E82A9F"/>
    <w:rsid w:val="00E846CA"/>
    <w:rsid w:val="00E853C2"/>
    <w:rsid w:val="00E8560F"/>
    <w:rsid w:val="00E9642F"/>
    <w:rsid w:val="00E979DD"/>
    <w:rsid w:val="00EA6269"/>
    <w:rsid w:val="00EB1507"/>
    <w:rsid w:val="00EB2335"/>
    <w:rsid w:val="00EB23E4"/>
    <w:rsid w:val="00EB3805"/>
    <w:rsid w:val="00EC02E4"/>
    <w:rsid w:val="00EC3613"/>
    <w:rsid w:val="00ED7603"/>
    <w:rsid w:val="00EE3A61"/>
    <w:rsid w:val="00EE3AA6"/>
    <w:rsid w:val="00EE6B44"/>
    <w:rsid w:val="00EF0F2C"/>
    <w:rsid w:val="00EF4794"/>
    <w:rsid w:val="00F002D6"/>
    <w:rsid w:val="00F02985"/>
    <w:rsid w:val="00F13D72"/>
    <w:rsid w:val="00F15078"/>
    <w:rsid w:val="00F1519D"/>
    <w:rsid w:val="00F22CF3"/>
    <w:rsid w:val="00F25360"/>
    <w:rsid w:val="00F2604F"/>
    <w:rsid w:val="00F30A8C"/>
    <w:rsid w:val="00F522AE"/>
    <w:rsid w:val="00F54BFD"/>
    <w:rsid w:val="00F61284"/>
    <w:rsid w:val="00F8137A"/>
    <w:rsid w:val="00F83D0B"/>
    <w:rsid w:val="00F87F67"/>
    <w:rsid w:val="00F9287C"/>
    <w:rsid w:val="00F974DF"/>
    <w:rsid w:val="00FA7D91"/>
    <w:rsid w:val="00FB76A5"/>
    <w:rsid w:val="00FC7188"/>
    <w:rsid w:val="00FD7192"/>
    <w:rsid w:val="00FE432E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1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E41309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E4130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41309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E41309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41309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E41309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E41309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E41309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E41309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41309"/>
    <w:rPr>
      <w:sz w:val="28"/>
    </w:rPr>
  </w:style>
  <w:style w:type="paragraph" w:styleId="Legenda">
    <w:name w:val="caption"/>
    <w:basedOn w:val="Normalny"/>
    <w:next w:val="Normalny"/>
    <w:qFormat/>
    <w:rsid w:val="00E41309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E41309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E41309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E41309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E41309"/>
  </w:style>
  <w:style w:type="paragraph" w:styleId="Tekstpodstawowy2">
    <w:name w:val="Body Text 2"/>
    <w:basedOn w:val="Normalny"/>
    <w:semiHidden/>
    <w:rsid w:val="00E41309"/>
    <w:pPr>
      <w:jc w:val="center"/>
    </w:pPr>
    <w:rPr>
      <w:sz w:val="28"/>
    </w:rPr>
  </w:style>
  <w:style w:type="character" w:styleId="Hipercze">
    <w:name w:val="Hyperlink"/>
    <w:semiHidden/>
    <w:rsid w:val="00E41309"/>
    <w:rPr>
      <w:color w:val="0000FF"/>
      <w:u w:val="single"/>
    </w:rPr>
  </w:style>
  <w:style w:type="paragraph" w:styleId="Tekstpodstawowy3">
    <w:name w:val="Body Text 3"/>
    <w:basedOn w:val="Normalny"/>
    <w:semiHidden/>
    <w:rsid w:val="00E41309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E41309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E41309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E41309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E0F9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08B"/>
  </w:style>
  <w:style w:type="character" w:styleId="Odwoanieprzypisukocowego">
    <w:name w:val="endnote reference"/>
    <w:basedOn w:val="Domylnaczcionkaakapitu"/>
    <w:uiPriority w:val="99"/>
    <w:semiHidden/>
    <w:unhideWhenUsed/>
    <w:rsid w:val="002540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D07A-BFE5-47E7-B58E-429FE487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1</TotalTime>
  <Pages>5</Pages>
  <Words>2003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JacekD</cp:lastModifiedBy>
  <cp:revision>3</cp:revision>
  <cp:lastPrinted>2020-03-03T09:55:00Z</cp:lastPrinted>
  <dcterms:created xsi:type="dcterms:W3CDTF">2020-03-11T11:13:00Z</dcterms:created>
  <dcterms:modified xsi:type="dcterms:W3CDTF">2020-04-16T10:56:00Z</dcterms:modified>
</cp:coreProperties>
</file>