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E" w:rsidRDefault="0040325C">
      <w:pPr>
        <w:spacing w:after="267" w:line="24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Uchwała Nr …/2018                                                                                                                                                         Rady Miasta Otwocka</w:t>
      </w:r>
    </w:p>
    <w:p w:rsidR="000D08CE" w:rsidRDefault="0040325C">
      <w:pPr>
        <w:spacing w:after="267" w:line="24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 dnia ……..... 2018 roku                  </w:t>
      </w:r>
    </w:p>
    <w:p w:rsidR="000D08CE" w:rsidRPr="0040325C" w:rsidRDefault="0040325C">
      <w:pPr>
        <w:pStyle w:val="Nagwek1"/>
        <w:numPr>
          <w:ilvl w:val="0"/>
          <w:numId w:val="2"/>
        </w:numPr>
        <w:spacing w:before="0" w:after="470"/>
        <w:jc w:val="both"/>
        <w:rPr>
          <w:lang w:val="pl-PL"/>
        </w:rPr>
      </w:pPr>
      <w:bookmarkStart w:id="0" w:name="__DdeLink__271_530878689"/>
      <w:bookmarkEnd w:id="0"/>
      <w:r w:rsidRPr="0040325C">
        <w:rPr>
          <w:sz w:val="24"/>
          <w:lang w:val="pl-PL"/>
        </w:rPr>
        <w:t xml:space="preserve">w sprawie ustalenia </w:t>
      </w:r>
      <w:r w:rsidRPr="0040325C">
        <w:rPr>
          <w:sz w:val="24"/>
          <w:lang w:val="pl-PL"/>
        </w:rPr>
        <w:t>trybu udzielania i rozliczania dotacji dla publicznych                          i niepublicznych placówek wychowania przedszkolnego i szkół, dla których Miasto Otwock jest organem rejestrującym oraz trybu przeprowadzania kontroli prawidłowości ich pobrania</w:t>
      </w:r>
      <w:r w:rsidRPr="0040325C">
        <w:rPr>
          <w:sz w:val="24"/>
          <w:lang w:val="pl-PL"/>
        </w:rPr>
        <w:t xml:space="preserve"> i wykorzystania</w:t>
      </w:r>
    </w:p>
    <w:p w:rsidR="000D08CE" w:rsidRDefault="000D08C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08CE" w:rsidRDefault="0040325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</w:t>
      </w:r>
    </w:p>
    <w:p w:rsidR="000D08CE" w:rsidRDefault="0040325C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podstawie art. 18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15 i art. 40 ust. 1 ustawy z dnia 8 marca 1990 r. o samorządzie gminnym (t. j. Dz. U. z 2017 r., poz. 1875 ze zm.) oraz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art. 38 ust. 1 ustawy       z dnia 27 października 2017 r. o finansowaniu zadań oświatowych (Dz. U. z 2017 r. poz. 2203) - Rada Miasta Otwocka uchwala, co następuje:</w:t>
      </w:r>
    </w:p>
    <w:p w:rsidR="000D08CE" w:rsidRDefault="000D08CE">
      <w:pPr>
        <w:spacing w:after="10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</w:t>
      </w:r>
    </w:p>
    <w:p w:rsidR="000D08CE" w:rsidRDefault="0040325C">
      <w:pPr>
        <w:numPr>
          <w:ilvl w:val="0"/>
          <w:numId w:val="5"/>
        </w:numPr>
        <w:spacing w:after="109" w:line="360" w:lineRule="auto"/>
        <w:ind w:left="0" w:firstLine="37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Ustala się tryb udzielania i rozliczania dotacji publicznym i niepublicz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nym placówkom wychowania przedszkolnego oraz szkołom, dla których Miasto Otwock  jest organem rejestrującym oraz tryb przeprowadzania kontroli prawidłowości ich pobrania            i wykorzystania.</w:t>
      </w:r>
    </w:p>
    <w:p w:rsidR="000D08CE" w:rsidRDefault="0040325C">
      <w:pPr>
        <w:spacing w:after="109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2. Ilekroć w uchwale jest mowa bez bliższego określenia o:</w:t>
      </w:r>
    </w:p>
    <w:p w:rsidR="000D08CE" w:rsidRDefault="0040325C">
      <w:pPr>
        <w:numPr>
          <w:ilvl w:val="0"/>
          <w:numId w:val="11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Mieście – należy przez to rozumieć Miasto Otwock;</w:t>
      </w:r>
    </w:p>
    <w:p w:rsidR="000D08CE" w:rsidRDefault="0040325C">
      <w:pPr>
        <w:numPr>
          <w:ilvl w:val="0"/>
          <w:numId w:val="11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Prezydencie - należy przez to rozumieć Prezydenta Miasta Otwocka;</w:t>
      </w:r>
    </w:p>
    <w:p w:rsidR="000D08CE" w:rsidRDefault="0040325C">
      <w:pPr>
        <w:numPr>
          <w:ilvl w:val="0"/>
          <w:numId w:val="11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ustawie – należy przez to rozumieć ustawę z dnia 27 października 2017 r. o finansowaniu zadań oświatowych (Dz. U. z 2017 r. poz. 2203);</w:t>
      </w:r>
    </w:p>
    <w:p w:rsidR="000D08CE" w:rsidRDefault="0040325C">
      <w:pPr>
        <w:numPr>
          <w:ilvl w:val="0"/>
          <w:numId w:val="11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dotacji – należy przez to rozumieć dotację podmiotową udzieloną z budżetu Miasta Otwocka dla placówki wychowania przedszkolnego lub szkoły, dla której Miasto Otwock jest organem rejestrującym;</w:t>
      </w:r>
    </w:p>
    <w:p w:rsidR="000D08CE" w:rsidRDefault="0040325C">
      <w:pPr>
        <w:numPr>
          <w:ilvl w:val="0"/>
          <w:numId w:val="11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jednostce dotowanej – należy przez to rozumieć placówkę wycho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wania przedszkolnego lub szkołę, na której prowadzenie przekazywana jest lub przekazywana była dotacja          z budżetu Miasta.</w:t>
      </w:r>
    </w:p>
    <w:p w:rsidR="000D08CE" w:rsidRDefault="000D08CE">
      <w:pPr>
        <w:spacing w:after="109" w:line="360" w:lineRule="auto"/>
        <w:ind w:left="35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2</w:t>
      </w:r>
    </w:p>
    <w:p w:rsidR="000D08CE" w:rsidRDefault="0040325C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Organy prowadzące niepubliczne placówki wychowania przedszkolnego i szkoły składają do Prezydenta Miasta Otwocka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odrębne wnioski o udzielenie dotacji dla każdego prowadzonego przez siebie podmiotu, zawierające informacje o planowanej liczbie dzieci objętych wczesnym wspomaganiem rozwoju, uczniów, uczestników zajęć rewalidacyjno-wychowawczych – nie później niż do 30 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rześnia roku bazowego, z zastrzeżeniem ust. 4.</w:t>
      </w:r>
    </w:p>
    <w:p w:rsidR="000D08CE" w:rsidRDefault="0040325C">
      <w:pPr>
        <w:numPr>
          <w:ilvl w:val="0"/>
          <w:numId w:val="3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Obowiązek, o którym mowa w ust. 1 dotyczy również organów prowadzących publiczne placówki wychowania przedszkolnego i szkoły w zakresie podania planowanej liczby uczniów uczestniczących w zajęciach rewalidacyj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no-wychowawczych oraz dzieci objętych wczesnym wspomaganiem rozwoju, w celu uzyskania dotacji, o których mowa w art. 15 i art. 30 ustawy.</w:t>
      </w:r>
    </w:p>
    <w:p w:rsidR="000D08CE" w:rsidRDefault="0040325C">
      <w:pPr>
        <w:numPr>
          <w:ilvl w:val="0"/>
          <w:numId w:val="3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Wniosek, o którym mowa w ust. 1 i 2, organ prowadzący placówkę wychowania przedszkolnego lub szkołę składa w formie pa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pierowej.</w:t>
      </w:r>
    </w:p>
    <w:p w:rsidR="000D08CE" w:rsidRDefault="0040325C">
      <w:pPr>
        <w:numPr>
          <w:ilvl w:val="0"/>
          <w:numId w:val="3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Obowiązku, o którym mowa w ust. 1, nie stosuje się do niepublicznych placówek wychowania przedszkolnego – w roku, w którym dotacja została przyznana w drodze otwartego konkursu ofert.</w:t>
      </w:r>
    </w:p>
    <w:p w:rsidR="000D08CE" w:rsidRDefault="0040325C">
      <w:pPr>
        <w:numPr>
          <w:ilvl w:val="0"/>
          <w:numId w:val="3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Wzór wniosku, zawierający zakres danych, określa załącznik nr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 do uchwały.</w:t>
      </w: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</w:t>
      </w:r>
    </w:p>
    <w:p w:rsidR="000D08CE" w:rsidRDefault="0040325C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1. Organ prowadzący dotowaną jednostkę składa Prezydentowi w terminie do 5 dnia każdego miesiąca  informację o liczbie dzieci objętych wczesnym wspomaganiem rozwoju, uczniów, uczestników zajęć rewalidacyjno-wychowawczych, na których przy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sługuje dotacja udzielana w trybie ustawy - według stanu na pierwszy dzień danego miesiąca.</w:t>
      </w:r>
    </w:p>
    <w:p w:rsidR="000D08CE" w:rsidRDefault="0040325C">
      <w:pPr>
        <w:numPr>
          <w:ilvl w:val="0"/>
          <w:numId w:val="8"/>
        </w:numPr>
        <w:spacing w:after="109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Informację, o której mowa w ust. 1 organ prowadzący składa w formie elektronicznej i papierowej – część A.</w:t>
      </w:r>
    </w:p>
    <w:p w:rsidR="000D08CE" w:rsidRDefault="0040325C">
      <w:pPr>
        <w:numPr>
          <w:ilvl w:val="0"/>
          <w:numId w:val="8"/>
        </w:numPr>
        <w:spacing w:after="109" w:line="36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Wzór informacji, o której mowa w ust. 1 określa załączn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ik nr 2 do uchwały.</w:t>
      </w: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</w:t>
      </w:r>
    </w:p>
    <w:p w:rsidR="000D08CE" w:rsidRDefault="0040325C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1.   Organ prowadzący sporządza roczne rozliczenie dotacji otrzymanej na prowadzenie placówki wychowania przedszkolnego lub szkoły i przekazuje je Prezydentowi w terminie do 31 stycznia roku następującego po roku udzielenia dotacj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i.</w:t>
      </w:r>
    </w:p>
    <w:p w:rsidR="000D08CE" w:rsidRDefault="0040325C">
      <w:pPr>
        <w:numPr>
          <w:ilvl w:val="0"/>
          <w:numId w:val="6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przypadku, gdy jednostka dotowana kończy swoją działalność w trakcie trwania roku budżetowego, w którym udzielono dotacji, organ prowadzący tę jednostkę powiadamia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Prezydenta o zakończeniu jej działalności i w terminie 30 dni od dnia otrzymania ostatn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iej części przekazuje Prezydentowi rozliczenie dotacji otrzymanych w roku budżetowym,         w którym jednostka dotowana zakończyła działalność.</w:t>
      </w:r>
    </w:p>
    <w:p w:rsidR="000D08CE" w:rsidRDefault="0040325C">
      <w:pPr>
        <w:numPr>
          <w:ilvl w:val="0"/>
          <w:numId w:val="6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przypadku, gdy w trakcie roku budżetowego, na który została udzielona dotacja organ prowadzący jednostkę dot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owaną przekazał ją do prowadzenia innemu podmiotowi,     w terminie 30 dni od dnia jej przekazania, powiadamia Prezydenta i przedstawia rozliczenie dotacji otrzymanej do dnia przekazania tej jednostki innemu podmiotowi.</w:t>
      </w:r>
    </w:p>
    <w:p w:rsidR="000D08CE" w:rsidRDefault="0040325C">
      <w:pPr>
        <w:numPr>
          <w:ilvl w:val="0"/>
          <w:numId w:val="6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Rozliczenie, o którym mowa w ust. 1-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 organ prowadzący składa w formie elektronicznej i papierowej.</w:t>
      </w:r>
    </w:p>
    <w:p w:rsidR="000D08CE" w:rsidRDefault="0040325C">
      <w:pPr>
        <w:numPr>
          <w:ilvl w:val="0"/>
          <w:numId w:val="6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Wzór rozliczenia dotacji, stanowi załącznik nr 3 do uchwały.</w:t>
      </w:r>
    </w:p>
    <w:p w:rsidR="000D08CE" w:rsidRDefault="0040325C">
      <w:pPr>
        <w:numPr>
          <w:ilvl w:val="0"/>
          <w:numId w:val="6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Organ dotujący ma prawo żądania wyjaśnień lub dodatkowych informacji dotyczących wykorzystania i rozliczenia dotacji.</w:t>
      </w:r>
    </w:p>
    <w:p w:rsidR="000D08CE" w:rsidRDefault="0040325C">
      <w:pPr>
        <w:numPr>
          <w:ilvl w:val="0"/>
          <w:numId w:val="6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Poprawnie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sporządzone roczne rozliczenie z wykorzystania dotacji podlega zatwierdzeniu przez organ dotujący w terminie 30 dni od dnia wpływu rozliczenia.</w:t>
      </w:r>
    </w:p>
    <w:p w:rsidR="000D08CE" w:rsidRDefault="0040325C">
      <w:pPr>
        <w:spacing w:after="137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</w:t>
      </w:r>
    </w:p>
    <w:p w:rsidR="000D08CE" w:rsidRDefault="0040325C">
      <w:pPr>
        <w:spacing w:after="137" w:line="360" w:lineRule="auto"/>
        <w:ind w:firstLine="330"/>
        <w:jc w:val="both"/>
        <w:rPr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 Upoważnione przez Prezydenta osoby mogą dokonywać kontroli prawidłowości pobrania oraz wykorzystania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dotacji przez jednostki dotowane.</w:t>
      </w:r>
    </w:p>
    <w:p w:rsidR="000D08CE" w:rsidRDefault="0040325C">
      <w:pPr>
        <w:tabs>
          <w:tab w:val="center" w:pos="737"/>
          <w:tab w:val="center" w:pos="2032"/>
          <w:tab w:val="center" w:pos="3039"/>
          <w:tab w:val="center" w:pos="3808"/>
          <w:tab w:val="center" w:pos="5084"/>
          <w:tab w:val="center" w:pos="6262"/>
          <w:tab w:val="center" w:pos="7355"/>
          <w:tab w:val="center" w:pos="8618"/>
          <w:tab w:val="right" w:pos="10206"/>
        </w:tabs>
        <w:spacing w:after="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  Osoby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upoważnione  do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kontroli  powiadamiają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organ prowadzący jednostkę dotowaną o zamiarze przeprowadzenia kontroli telefonicznie lub pisemnie, nie później niż na 3 dni przed terminem rozpoczęcia kontro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li.</w:t>
      </w:r>
    </w:p>
    <w:p w:rsidR="000D08CE" w:rsidRDefault="0040325C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3.  Kontrola rozpoczyna się w chwili okazania upoważnienia do jej przeprowadzenia, które zawiera:</w:t>
      </w:r>
    </w:p>
    <w:p w:rsidR="000D08CE" w:rsidRDefault="0040325C">
      <w:pPr>
        <w:numPr>
          <w:ilvl w:val="0"/>
          <w:numId w:val="4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oznaczenie organu, datę i miejsce wystawienia;</w:t>
      </w:r>
    </w:p>
    <w:p w:rsidR="000D08CE" w:rsidRDefault="0040325C">
      <w:pPr>
        <w:numPr>
          <w:ilvl w:val="0"/>
          <w:numId w:val="4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podstawę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przeprowadzenia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8CE" w:rsidRDefault="0040325C">
      <w:pPr>
        <w:numPr>
          <w:ilvl w:val="0"/>
          <w:numId w:val="4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imię i nazwisko osoby lub osób przeprowadzających kontr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olę;</w:t>
      </w:r>
    </w:p>
    <w:p w:rsidR="000D08CE" w:rsidRDefault="0040325C">
      <w:pPr>
        <w:numPr>
          <w:ilvl w:val="0"/>
          <w:numId w:val="4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określenia nazwy kontrolowanej jednostki i jej organu prowadzącego;</w:t>
      </w:r>
    </w:p>
    <w:p w:rsidR="000D08CE" w:rsidRDefault="0040325C">
      <w:pPr>
        <w:spacing w:after="109" w:line="360" w:lineRule="auto"/>
        <w:ind w:left="113" w:right="207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3)  określenia przedmiotu kontroli;</w:t>
      </w:r>
    </w:p>
    <w:p w:rsidR="000D08CE" w:rsidRDefault="0040325C">
      <w:pPr>
        <w:spacing w:after="0" w:line="360" w:lineRule="auto"/>
        <w:ind w:left="113" w:right="207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4)  datę rozpoczęcia i przewidywany termin zakończenia kontroli; </w:t>
      </w:r>
    </w:p>
    <w:p w:rsidR="000D08CE" w:rsidRDefault="0040325C">
      <w:pPr>
        <w:spacing w:after="0" w:line="360" w:lineRule="auto"/>
        <w:ind w:left="113" w:right="207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5)   podpis osoby udzielającej upoważnienia.</w:t>
      </w:r>
    </w:p>
    <w:p w:rsidR="000D08CE" w:rsidRDefault="0040325C">
      <w:pPr>
        <w:spacing w:after="109" w:line="36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 4. W uzasadnionych przypadkach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termin upoważnienia do kontroli może zostać przedłużony.</w:t>
      </w: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6</w:t>
      </w:r>
    </w:p>
    <w:p w:rsidR="000D08CE" w:rsidRDefault="0040325C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1.  Czynności kontrolne przeprowadza się w siedzibie jednostki kontrolowanej w dniach     i godzinach pracy obowiązujących w jednostce oraz w obecności jej pracowników.</w:t>
      </w:r>
    </w:p>
    <w:p w:rsidR="000D08CE" w:rsidRDefault="0040325C">
      <w:pPr>
        <w:numPr>
          <w:ilvl w:val="1"/>
          <w:numId w:val="10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uzasadnionych przypadkac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h, po uzgodnieniu z dyrektorem jednostki, kontrola może być przeprowadzona w innych dniach i godzinach niż określone w ust. 1.</w:t>
      </w:r>
    </w:p>
    <w:p w:rsidR="000D08CE" w:rsidRDefault="0040325C">
      <w:pPr>
        <w:numPr>
          <w:ilvl w:val="1"/>
          <w:numId w:val="10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nieposiadania dokumentów objętych kontrolą w siedzibie jednostki kontrolowanej, organ prowadzący zobowiązany jest dos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tarczyć i udostępnić kontrolującym dokumenty w miejscu, o których mowa w ust. 1, w terminie uzgodnionym z kontrolującym – nie później jednak niż w terminie 14 dni od otrzymania pisemnego wezwania o okazanie dokumentów podlegających kontroli.</w:t>
      </w:r>
    </w:p>
    <w:p w:rsidR="000D08CE" w:rsidRDefault="0040325C">
      <w:pPr>
        <w:numPr>
          <w:ilvl w:val="1"/>
          <w:numId w:val="10"/>
        </w:num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Dyrektor jedno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stki i organ prowadzący mają obowiązek:</w:t>
      </w:r>
    </w:p>
    <w:p w:rsidR="000D08CE" w:rsidRDefault="0040325C">
      <w:pPr>
        <w:numPr>
          <w:ilvl w:val="0"/>
          <w:numId w:val="7"/>
        </w:numPr>
        <w:spacing w:after="109" w:line="36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udostępniania kontrolującemu wszelkich dokumentów niezbędnych do przeprowadzenia kontroli w przedmiocie określonym w upoważnieniu;</w:t>
      </w:r>
    </w:p>
    <w:p w:rsidR="000D08CE" w:rsidRDefault="0040325C">
      <w:pPr>
        <w:numPr>
          <w:ilvl w:val="0"/>
          <w:numId w:val="7"/>
        </w:numPr>
        <w:tabs>
          <w:tab w:val="left" w:pos="9072"/>
        </w:tabs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udzielenia osobiście lub przez pracowników pisemnych wyjaśnień dotyczących przedmi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otu kontroli; </w:t>
      </w:r>
    </w:p>
    <w:p w:rsidR="000D08CE" w:rsidRDefault="0040325C">
      <w:pPr>
        <w:spacing w:after="0" w:line="360" w:lineRule="auto"/>
        <w:ind w:left="113" w:right="39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3)  zapewnienia warunków do przeprowadzenia kontroli.</w:t>
      </w:r>
    </w:p>
    <w:p w:rsidR="000D08CE" w:rsidRDefault="0040325C">
      <w:pPr>
        <w:spacing w:after="109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8CE" w:rsidRDefault="0040325C">
      <w:pPr>
        <w:numPr>
          <w:ilvl w:val="0"/>
          <w:numId w:val="9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sporządzania odpisów lub zestawień na podstawie dokumentacji przedłożonej do kontroli a także sporządzania kserokopii dokumentacji;</w:t>
      </w:r>
    </w:p>
    <w:p w:rsidR="000D08CE" w:rsidRDefault="0040325C">
      <w:pPr>
        <w:numPr>
          <w:ilvl w:val="0"/>
          <w:numId w:val="9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żądania potwierdzenia zgo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dności odpisów, zestawień, kserokopii z dokumentacją, na podstawie której zostały wytworzone;</w:t>
      </w:r>
    </w:p>
    <w:p w:rsidR="000D08CE" w:rsidRDefault="0040325C">
      <w:pPr>
        <w:numPr>
          <w:ilvl w:val="0"/>
          <w:numId w:val="9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parafowania dokumentów okazanych przez kontrolowanego i sprawdzanych podczas kontroli;</w:t>
      </w:r>
    </w:p>
    <w:p w:rsidR="000D08CE" w:rsidRDefault="0040325C">
      <w:pPr>
        <w:numPr>
          <w:ilvl w:val="0"/>
          <w:numId w:val="9"/>
        </w:numPr>
        <w:spacing w:after="109" w:line="360" w:lineRule="auto"/>
        <w:ind w:hanging="23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dokonywania przy udziale dyrektora jednostki lub upoważnionego pracownika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 oględzin związanych z przedmiotem kontroli, których ustalenia należy udokumentować                  w protokole.</w:t>
      </w:r>
    </w:p>
    <w:p w:rsidR="000D08CE" w:rsidRDefault="000D08CE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D08CE" w:rsidRDefault="000D08CE">
      <w:pPr>
        <w:spacing w:after="10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§7</w:t>
      </w:r>
    </w:p>
    <w:p w:rsidR="000D08CE" w:rsidRDefault="0040325C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przeprowadzonej kontroli sporządza się protokół w dwóch jednobrzmiących egzemplarzach, który podpisują kontrolujący i przedstawiciele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kontrolowanej jednostki: osoba prowadząca lub reprezentująca organ prowadzący oraz dyrektor kontrolowanej jednostki.</w:t>
      </w:r>
    </w:p>
    <w:p w:rsidR="000D08CE" w:rsidRDefault="000D08CE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D08CE" w:rsidRDefault="0040325C">
      <w:pPr>
        <w:spacing w:after="109" w:line="36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8</w:t>
      </w:r>
    </w:p>
    <w:p w:rsidR="000D08CE" w:rsidRDefault="0040325C">
      <w:pPr>
        <w:spacing w:after="109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1. Jeżeli osoba reprezentująca lub prowadząca kontrolowaną jednostkę odmawia podpisania protokołu – protokół podpisują jedynie osoby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kontrolujące, czyniąc w nim adnotację o odmowie podpisania protokołu.</w:t>
      </w:r>
    </w:p>
    <w:p w:rsidR="000D08CE" w:rsidRDefault="0040325C">
      <w:pPr>
        <w:numPr>
          <w:ilvl w:val="1"/>
          <w:numId w:val="12"/>
        </w:numPr>
        <w:spacing w:after="109" w:line="360" w:lineRule="auto"/>
        <w:ind w:left="0" w:firstLine="4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Osoba prowadząca lub reprezentująca kontrolowaną jednostkę sporządza pisemne uzasadnienie odmowy podpisania protokołu i składa je Prezydentowi w terminie 7 dni od dnia doręczenia protok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ołu.</w:t>
      </w:r>
    </w:p>
    <w:p w:rsidR="000D08CE" w:rsidRDefault="0040325C">
      <w:pPr>
        <w:numPr>
          <w:ilvl w:val="1"/>
          <w:numId w:val="12"/>
        </w:numPr>
        <w:spacing w:after="109" w:line="360" w:lineRule="auto"/>
        <w:ind w:left="0" w:firstLine="47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Odmowa podpisania protokołu nie wstrzymuje wydania wniosków pokontrolnych oraz dochodzenia</w:t>
      </w:r>
      <w:r>
        <w:rPr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zwrotu dotacji w trybie określonym w odrębnych przepisach.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0D08CE" w:rsidRDefault="000D08CE">
      <w:pPr>
        <w:spacing w:after="10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9</w:t>
      </w:r>
    </w:p>
    <w:p w:rsidR="000D08CE" w:rsidRDefault="0040325C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1. Osoba reprezentująca lub prowadząca kontrolowaną jednostkę może zgłosić Prezydentowi w te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rminie 7 dni od dnia podpisania protokołu kontroli, pisemne wyjaśnienia lub zastrzeżenia, co do ustaleń zawartych w protokole.</w:t>
      </w:r>
    </w:p>
    <w:p w:rsidR="000D08CE" w:rsidRDefault="0040325C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2. Prezydent rozpatruje złożone wyjaśnienia i zastrzeżenia oraz zawiadamia pisemnie kontrolowany podmiot o wyniku tego rozpatr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zenia w terminie 14 dni od dnia ich wpływu.</w:t>
      </w:r>
    </w:p>
    <w:p w:rsidR="000D08CE" w:rsidRDefault="000D08CE">
      <w:pPr>
        <w:spacing w:after="109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D08CE" w:rsidRDefault="0040325C">
      <w:pPr>
        <w:spacing w:after="109" w:line="360" w:lineRule="auto"/>
        <w:ind w:firstLine="3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10</w:t>
      </w:r>
    </w:p>
    <w:p w:rsidR="000D08CE" w:rsidRDefault="0040325C">
      <w:pPr>
        <w:spacing w:after="109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 stwierdzenia w trakcie kontroli nieprawidłowości mających wpływ na prawo do dotacji lub na wysokość dotacji, przysługującej kontrolowanej jednostce, Prezydent               w terminie 14 dni od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dnia podpisania protokołu albo od dnia wpływu wyjaśnień lub zastrzeżeń, o których mowa w § 9 ust. 1, kieruje do organu prowadzącego kontrolowanej jednostki decyzję administracyjną wzywającą do zwrotu całości lub części przekazanej dotacji.</w:t>
      </w:r>
      <w:r>
        <w:rPr>
          <w:lang w:val="pl-PL"/>
        </w:rPr>
        <w:t xml:space="preserve"> </w:t>
      </w:r>
    </w:p>
    <w:p w:rsidR="000D08CE" w:rsidRDefault="000D08CE">
      <w:pPr>
        <w:spacing w:after="109" w:line="360" w:lineRule="auto"/>
        <w:jc w:val="both"/>
        <w:rPr>
          <w:lang w:val="pl-PL"/>
        </w:rPr>
      </w:pPr>
    </w:p>
    <w:p w:rsidR="000D08CE" w:rsidRDefault="0040325C">
      <w:pPr>
        <w:spacing w:after="109" w:line="36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11</w:t>
      </w:r>
    </w:p>
    <w:p w:rsidR="000D08CE" w:rsidRDefault="0040325C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Wykonanie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uchwały powierza się Prezydentowi Miasta Otwocka.</w:t>
      </w:r>
    </w:p>
    <w:p w:rsidR="000D08CE" w:rsidRDefault="000D08CE">
      <w:pPr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D08CE" w:rsidRDefault="0040325C">
      <w:pPr>
        <w:spacing w:after="12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12</w:t>
      </w:r>
    </w:p>
    <w:p w:rsidR="000D08CE" w:rsidRDefault="0040325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Traci moc uchwała Rady Miasta Otwocka Nr XLVI/355/2017 z dnia 30 marca 2017 r. </w:t>
      </w:r>
    </w:p>
    <w:p w:rsidR="000D08CE" w:rsidRDefault="000D08C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D08CE" w:rsidRDefault="0040325C">
      <w:pPr>
        <w:spacing w:after="483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§13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Uchwała wchodzi w życie po upływie 14 dni od dnia ogłoszenia w Dzienniku Urzędowym Województwa Mazowieckiego.</w:t>
      </w:r>
    </w:p>
    <w:p w:rsidR="000D08CE" w:rsidRDefault="0040325C">
      <w:pPr>
        <w:spacing w:after="538" w:line="360" w:lineRule="auto"/>
        <w:rPr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0D08CE" w:rsidRDefault="000D08CE">
      <w:pPr>
        <w:spacing w:after="0"/>
        <w:ind w:left="6692"/>
        <w:rPr>
          <w:sz w:val="24"/>
          <w:szCs w:val="24"/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Pr="0040325C" w:rsidRDefault="000D08CE">
      <w:pPr>
        <w:pStyle w:val="Nagwek2"/>
        <w:numPr>
          <w:ilvl w:val="0"/>
          <w:numId w:val="0"/>
        </w:numPr>
        <w:spacing w:before="0" w:after="106" w:line="360" w:lineRule="auto"/>
        <w:ind w:left="10" w:right="283" w:hanging="10"/>
        <w:jc w:val="left"/>
        <w:rPr>
          <w:rFonts w:ascii="Calibri" w:eastAsia="Calibri" w:hAnsi="Calibri" w:cs="Calibri"/>
          <w:b w:val="0"/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</w:p>
    <w:p w:rsidR="000D08CE" w:rsidRDefault="000D08CE">
      <w:pPr>
        <w:rPr>
          <w:lang w:val="pl-PL"/>
        </w:rPr>
      </w:pPr>
      <w:bookmarkStart w:id="1" w:name="_GoBack"/>
      <w:bookmarkEnd w:id="1"/>
    </w:p>
    <w:p w:rsidR="000D08CE" w:rsidRDefault="000D08CE">
      <w:pPr>
        <w:rPr>
          <w:lang w:val="pl-PL"/>
        </w:rPr>
      </w:pPr>
    </w:p>
    <w:p w:rsidR="000D08CE" w:rsidRDefault="0040325C">
      <w:pPr>
        <w:pStyle w:val="Nagwek2"/>
        <w:numPr>
          <w:ilvl w:val="1"/>
          <w:numId w:val="2"/>
        </w:numPr>
        <w:spacing w:before="0" w:after="106" w:line="360" w:lineRule="auto"/>
        <w:ind w:left="0" w:right="283" w:firstLine="0"/>
        <w:rPr>
          <w:sz w:val="24"/>
        </w:rPr>
      </w:pPr>
      <w:proofErr w:type="spellStart"/>
      <w:r>
        <w:rPr>
          <w:sz w:val="24"/>
        </w:rPr>
        <w:t>Uzasadnienie</w:t>
      </w:r>
      <w:proofErr w:type="spellEnd"/>
    </w:p>
    <w:p w:rsidR="000D08CE" w:rsidRDefault="000D08CE">
      <w:pPr>
        <w:spacing w:line="360" w:lineRule="auto"/>
        <w:rPr>
          <w:sz w:val="24"/>
          <w:lang w:val="pl-PL"/>
        </w:rPr>
      </w:pPr>
    </w:p>
    <w:p w:rsidR="000D08CE" w:rsidRDefault="004032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art.38 ustawy z dnia 27 października 2017 r. o finansowaniu zadań oświatowych (Dz. U. z 2017 r., poz. 2203) organ stanowiący jednostki samorządu terytorialnego, w drodze uchwały, ustala tryb udzielania i rozliczania dotacji publicznym        i ni</w:t>
      </w:r>
      <w:r>
        <w:rPr>
          <w:rFonts w:ascii="Times New Roman" w:hAnsi="Times New Roman" w:cs="Times New Roman"/>
          <w:sz w:val="24"/>
          <w:szCs w:val="24"/>
          <w:lang w:val="pl-PL"/>
        </w:rPr>
        <w:t>epublicznym placówkom wychowania przedszkolnego i szkołom, dla których gmina jest organem rejestrującym oraz tryb przeprowadzania kontroli prawidłowości ich pobrania           i wykorzystania, w tym zakresie danych, które powinny być zawarte we wniosku o u</w:t>
      </w:r>
      <w:r>
        <w:rPr>
          <w:rFonts w:ascii="Times New Roman" w:hAnsi="Times New Roman" w:cs="Times New Roman"/>
          <w:sz w:val="24"/>
          <w:szCs w:val="24"/>
          <w:lang w:val="pl-PL"/>
        </w:rPr>
        <w:t>dzielenie dotacji i w rozliczeniu jej wykorzystania, a także termin przekazania informacji o liczbie dzieci objętych wczesnym wspomaganiem rozwoju, uczniów lub uczestników zajęć rewalidacyjno-wychowawczych, oraz termin i sposób rozliczania wykorzystania 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tacji. </w:t>
      </w:r>
    </w:p>
    <w:p w:rsidR="000D08CE" w:rsidRDefault="0040325C">
      <w:pPr>
        <w:tabs>
          <w:tab w:val="left" w:pos="567"/>
          <w:tab w:val="left" w:pos="709"/>
          <w:tab w:val="left" w:pos="20838"/>
        </w:tabs>
        <w:spacing w:after="0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>Uwzględniając zmiany stanu prawnego w zakresie trybu udzielania dotacji, sposobu ustalania jej wysokości podjęcie niniejszej uchwały jest uzasadnione.</w:t>
      </w:r>
    </w:p>
    <w:p w:rsidR="000D08CE" w:rsidRPr="0040325C" w:rsidRDefault="000D08CE">
      <w:pPr>
        <w:rPr>
          <w:lang w:val="pl-PL"/>
        </w:rPr>
      </w:pPr>
    </w:p>
    <w:sectPr w:rsidR="000D08CE" w:rsidRPr="0040325C" w:rsidSect="000D08CE">
      <w:headerReference w:type="default" r:id="rId8"/>
      <w:footerReference w:type="default" r:id="rId9"/>
      <w:pgSz w:w="11906" w:h="16838"/>
      <w:pgMar w:top="1417" w:right="1417" w:bottom="1417" w:left="1417" w:header="300" w:footer="25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CE" w:rsidRDefault="000D08CE" w:rsidP="000D08CE">
      <w:pPr>
        <w:spacing w:after="0" w:line="240" w:lineRule="auto"/>
      </w:pPr>
      <w:r>
        <w:separator/>
      </w:r>
    </w:p>
  </w:endnote>
  <w:endnote w:type="continuationSeparator" w:id="0">
    <w:p w:rsidR="000D08CE" w:rsidRDefault="000D08CE" w:rsidP="000D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CE" w:rsidRDefault="0040325C">
    <w:pPr>
      <w:tabs>
        <w:tab w:val="right" w:pos="9927"/>
      </w:tabs>
      <w:spacing w:after="0"/>
    </w:pPr>
    <w:r>
      <w:rPr>
        <w:rFonts w:ascii="Times New Roman" w:eastAsia="Times New Roman" w:hAnsi="Times New Roman" w:cs="Times New Roman"/>
        <w:sz w:val="18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CE" w:rsidRDefault="000D08CE" w:rsidP="000D08CE">
      <w:pPr>
        <w:spacing w:after="0" w:line="240" w:lineRule="auto"/>
      </w:pPr>
      <w:r>
        <w:separator/>
      </w:r>
    </w:p>
  </w:footnote>
  <w:footnote w:type="continuationSeparator" w:id="0">
    <w:p w:rsidR="000D08CE" w:rsidRDefault="000D08CE" w:rsidP="000D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CE" w:rsidRDefault="000D08CE">
    <w:pPr>
      <w:pStyle w:val="Gwka"/>
    </w:pPr>
    <w:r w:rsidRPr="000D08CE">
      <w:pict>
        <v:rect id="_x0000_s1025" style="position:absolute;margin-left:.05pt;margin-top:0;width:510.25pt;height:58.1pt;z-index:251657728;mso-wrap-distance-left:0;mso-wrap-distance-top:0;mso-wrap-distance-right:0;mso-wrap-distance-bottom:0;mso-position-horizontal-relative:text;mso-position-vertical-relative:text" stroked="f" strokeweight="0">
          <v:fill opacity="0"/>
          <v:textbox inset="0,0,0,0">
            <w:txbxContent>
              <w:p w:rsidR="000D08CE" w:rsidRDefault="000D08CE">
                <w:pPr>
                  <w:pStyle w:val="Gwka"/>
                </w:pPr>
              </w:p>
              <w:p w:rsidR="000D08CE" w:rsidRDefault="000D08CE">
                <w:pPr>
                  <w:pStyle w:val="Gwka"/>
                </w:pPr>
              </w:p>
              <w:p w:rsidR="000D08CE" w:rsidRDefault="000D08CE">
                <w:pPr>
                  <w:pStyle w:val="Zawartoramki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C3D"/>
    <w:multiLevelType w:val="multilevel"/>
    <w:tmpl w:val="1B120942"/>
    <w:lvl w:ilvl="0">
      <w:start w:val="1"/>
      <w:numFmt w:val="decimal"/>
      <w:lvlText w:val="%1)"/>
      <w:lvlJc w:val="left"/>
      <w:pPr>
        <w:tabs>
          <w:tab w:val="num" w:pos="720"/>
        </w:tabs>
        <w:ind w:left="3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D0412"/>
    <w:multiLevelType w:val="multilevel"/>
    <w:tmpl w:val="B7F270A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6B781F"/>
    <w:multiLevelType w:val="multilevel"/>
    <w:tmpl w:val="216A57F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8E6655"/>
    <w:multiLevelType w:val="multilevel"/>
    <w:tmpl w:val="09AC50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4E75FD8"/>
    <w:multiLevelType w:val="multilevel"/>
    <w:tmpl w:val="396419BE"/>
    <w:lvl w:ilvl="0">
      <w:start w:val="1"/>
      <w:numFmt w:val="decimal"/>
      <w:lvlText w:val="%1)"/>
      <w:lvlJc w:val="left"/>
      <w:pPr>
        <w:tabs>
          <w:tab w:val="num" w:pos="720"/>
        </w:tabs>
        <w:ind w:left="3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8A06FE"/>
    <w:multiLevelType w:val="multilevel"/>
    <w:tmpl w:val="F8602C9C"/>
    <w:lvl w:ilvl="0">
      <w:start w:val="1"/>
      <w:numFmt w:val="decimal"/>
      <w:lvlText w:val="%1)"/>
      <w:lvlJc w:val="left"/>
      <w:pPr>
        <w:tabs>
          <w:tab w:val="num" w:pos="720"/>
        </w:tabs>
        <w:ind w:left="3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6175A33"/>
    <w:multiLevelType w:val="multilevel"/>
    <w:tmpl w:val="5742D5EC"/>
    <w:lvl w:ilvl="0">
      <w:start w:val="2"/>
      <w:numFmt w:val="decimal"/>
      <w:lvlText w:val="%1."/>
      <w:lvlJc w:val="left"/>
      <w:pPr>
        <w:tabs>
          <w:tab w:val="num" w:pos="862"/>
        </w:tabs>
        <w:ind w:left="28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D245B"/>
    <w:multiLevelType w:val="multilevel"/>
    <w:tmpl w:val="F4DE9B06"/>
    <w:lvl w:ilvl="0">
      <w:start w:val="1"/>
      <w:numFmt w:val="decimal"/>
      <w:lvlText w:val="%1)"/>
      <w:lvlJc w:val="left"/>
      <w:pPr>
        <w:tabs>
          <w:tab w:val="num" w:pos="720"/>
        </w:tabs>
        <w:ind w:left="35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42D54FB"/>
    <w:multiLevelType w:val="multilevel"/>
    <w:tmpl w:val="C1D0D150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1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8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5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7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abstractNum w:abstractNumId="9">
    <w:nsid w:val="647A5AF4"/>
    <w:multiLevelType w:val="multilevel"/>
    <w:tmpl w:val="184EE5DE"/>
    <w:lvl w:ilvl="0">
      <w:start w:val="2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54D7EBB"/>
    <w:multiLevelType w:val="multilevel"/>
    <w:tmpl w:val="3A54148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68005D"/>
    <w:multiLevelType w:val="multilevel"/>
    <w:tmpl w:val="2C669630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1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8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5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7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08CE"/>
    <w:rsid w:val="000D08CE"/>
    <w:rsid w:val="0040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F0"/>
    <w:pPr>
      <w:suppressAutoHyphens/>
      <w:spacing w:after="160" w:line="254" w:lineRule="auto"/>
    </w:pPr>
    <w:rPr>
      <w:rFonts w:ascii="Calibri" w:eastAsia="Calibri" w:hAnsi="Calibri" w:cs="Calibri"/>
      <w:color w:val="000000"/>
      <w:lang w:val="en-US" w:eastAsia="zh-CN"/>
    </w:rPr>
  </w:style>
  <w:style w:type="paragraph" w:styleId="Nagwek1">
    <w:name w:val="heading 1"/>
    <w:basedOn w:val="Nagwek"/>
    <w:link w:val="Nagwek1Znak"/>
    <w:qFormat/>
    <w:rsid w:val="005413F0"/>
    <w:pPr>
      <w:keepLines/>
      <w:numPr>
        <w:numId w:val="1"/>
      </w:numPr>
      <w:spacing w:after="108" w:line="24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gwek2">
    <w:name w:val="heading 2"/>
    <w:basedOn w:val="Nagwek"/>
    <w:link w:val="Nagwek2Znak"/>
    <w:qFormat/>
    <w:rsid w:val="005413F0"/>
    <w:pPr>
      <w:keepLines/>
      <w:numPr>
        <w:ilvl w:val="1"/>
        <w:numId w:val="1"/>
      </w:numPr>
      <w:spacing w:after="108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agwek"/>
    <w:rsid w:val="000D08C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413F0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413F0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5413F0"/>
    <w:rPr>
      <w:rFonts w:ascii="Calibri" w:eastAsia="Calibri" w:hAnsi="Calibri" w:cs="Times New Roman"/>
      <w:color w:val="000000"/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1E30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character" w:customStyle="1" w:styleId="ListLabel1">
    <w:name w:val="ListLabel 1"/>
    <w:qFormat/>
    <w:rsid w:val="000D08CE"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0D08C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link w:val="NagwekZnak"/>
    <w:qFormat/>
    <w:rsid w:val="000D08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D08CE"/>
    <w:pPr>
      <w:spacing w:after="140" w:line="288" w:lineRule="auto"/>
    </w:pPr>
  </w:style>
  <w:style w:type="paragraph" w:styleId="Lista">
    <w:name w:val="List"/>
    <w:basedOn w:val="Tretekstu"/>
    <w:rsid w:val="000D08CE"/>
    <w:rPr>
      <w:rFonts w:cs="Mangal"/>
    </w:rPr>
  </w:style>
  <w:style w:type="paragraph" w:styleId="Podpis">
    <w:name w:val="Signature"/>
    <w:basedOn w:val="Normalny"/>
    <w:rsid w:val="000D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08CE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rsid w:val="005413F0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33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1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0D08CE"/>
  </w:style>
  <w:style w:type="paragraph" w:styleId="Stopka">
    <w:name w:val="footer"/>
    <w:basedOn w:val="Normalny"/>
    <w:rsid w:val="000D08CE"/>
  </w:style>
  <w:style w:type="paragraph" w:customStyle="1" w:styleId="Cytaty">
    <w:name w:val="Cytaty"/>
    <w:basedOn w:val="Normalny"/>
    <w:qFormat/>
    <w:rsid w:val="000D08CE"/>
  </w:style>
  <w:style w:type="paragraph" w:styleId="Tytu">
    <w:name w:val="Title"/>
    <w:basedOn w:val="Nagwek"/>
    <w:rsid w:val="000D08CE"/>
  </w:style>
  <w:style w:type="paragraph" w:styleId="Podtytu">
    <w:name w:val="Subtitle"/>
    <w:basedOn w:val="Nagwek"/>
    <w:rsid w:val="000D08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A37B-DD16-48C5-B281-8C9039C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1519</Words>
  <Characters>9120</Characters>
  <Application>Microsoft Office Word</Application>
  <DocSecurity>0</DocSecurity>
  <Lines>76</Lines>
  <Paragraphs>21</Paragraphs>
  <ScaleCrop>false</ScaleCrop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Sitkiewicz</dc:creator>
  <cp:lastModifiedBy>MaciejG</cp:lastModifiedBy>
  <cp:revision>4</cp:revision>
  <cp:lastPrinted>2018-02-16T10:40:00Z</cp:lastPrinted>
  <dcterms:created xsi:type="dcterms:W3CDTF">2018-02-21T11:12:00Z</dcterms:created>
  <dcterms:modified xsi:type="dcterms:W3CDTF">2018-02-26T12:44:00Z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